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5F74" w14:textId="1650F224" w:rsidR="002E1B44" w:rsidRPr="00E16DA7" w:rsidRDefault="002E1B44" w:rsidP="6A2D2473">
      <w:pPr>
        <w:pBdr>
          <w:bottom w:val="single" w:sz="4" w:space="1" w:color="auto"/>
        </w:pBdr>
        <w:outlineLvl w:val="0"/>
        <w:rPr>
          <w:b/>
          <w:bCs/>
        </w:rPr>
      </w:pPr>
      <w:r>
        <w:rPr>
          <w:b/>
        </w:rPr>
        <w:t>Comunicato stampa del 26 agosto 2025</w:t>
      </w:r>
    </w:p>
    <w:p w14:paraId="4F9DE93D" w14:textId="77777777" w:rsidR="002E1B44" w:rsidRPr="00E16DA7" w:rsidRDefault="002E1B44" w:rsidP="002E1B44">
      <w:pPr>
        <w:rPr>
          <w:b/>
          <w:i/>
          <w:szCs w:val="22"/>
        </w:rPr>
      </w:pPr>
    </w:p>
    <w:p w14:paraId="3AEBF8B0" w14:textId="0FDDF046" w:rsidR="38740DFC" w:rsidRDefault="76711020" w:rsidP="6A2D2473">
      <w:pPr>
        <w:rPr>
          <w:b/>
          <w:bCs/>
          <w:sz w:val="32"/>
          <w:szCs w:val="32"/>
        </w:rPr>
      </w:pPr>
      <w:r w:rsidRPr="33C79BF7">
        <w:rPr>
          <w:b/>
          <w:bCs/>
          <w:sz w:val="32"/>
          <w:szCs w:val="32"/>
        </w:rPr>
        <w:t>Stagnazione dell</w:t>
      </w:r>
      <w:r w:rsidR="47B6F2D7" w:rsidRPr="33C79BF7">
        <w:rPr>
          <w:b/>
          <w:bCs/>
          <w:sz w:val="32"/>
          <w:szCs w:val="32"/>
        </w:rPr>
        <w:t>e</w:t>
      </w:r>
      <w:r w:rsidRPr="33C79BF7">
        <w:rPr>
          <w:b/>
          <w:bCs/>
          <w:sz w:val="32"/>
          <w:szCs w:val="32"/>
        </w:rPr>
        <w:t xml:space="preserve"> domand</w:t>
      </w:r>
      <w:r w:rsidR="7452C5C5" w:rsidRPr="33C79BF7">
        <w:rPr>
          <w:b/>
          <w:bCs/>
          <w:sz w:val="32"/>
          <w:szCs w:val="32"/>
        </w:rPr>
        <w:t>e</w:t>
      </w:r>
      <w:r w:rsidRPr="33C79BF7">
        <w:rPr>
          <w:b/>
          <w:bCs/>
          <w:sz w:val="32"/>
          <w:szCs w:val="32"/>
        </w:rPr>
        <w:t xml:space="preserve"> per lavori di risanamento energetico nel 2024: 528 milioni di franchi erogati dal Programma Edifici</w:t>
      </w:r>
    </w:p>
    <w:p w14:paraId="65A3E569" w14:textId="33EFF340" w:rsidR="6D083F00" w:rsidRDefault="1ADE0E68" w:rsidP="33C79BF7">
      <w:pPr>
        <w:spacing w:before="240" w:after="240"/>
        <w:rPr>
          <w:rFonts w:eastAsia="Georgia" w:cs="Georgia"/>
        </w:rPr>
      </w:pPr>
      <w:r w:rsidRPr="33C79BF7">
        <w:rPr>
          <w:b/>
          <w:bCs/>
        </w:rPr>
        <w:t>La domanda di sovvenzioni per i risanamenti energetici rimane elevata, ma per la prima volta dal 2016 i pagamenti del Programma Edifici della Confederazione e dei Cantoni mostrano una fase di stallo: nel 2024, come già nel 2023, sono stati erogati circa 528 milioni di franchi. Gli impegni assunti sono tornati ai livelli degli anni precedenti la crisi. Grazie alle sovvenzioni concesse nel 2024 è stato possibile realizzare interventi che hanno ridotto il consumo energetico degli edifici svizzeri di 12 miliardi di chilowattora e le emissioni di CO₂ di circa 3,5 milioni di tonnellate.</w:t>
      </w:r>
    </w:p>
    <w:p w14:paraId="24FF615A" w14:textId="3B5EC935" w:rsidR="626CEA89" w:rsidRDefault="5B93D2C0" w:rsidP="102AFAD4">
      <w:r>
        <w:t xml:space="preserve">Nel 2024 sono stati </w:t>
      </w:r>
      <w:r w:rsidR="77502F81">
        <w:t>versati</w:t>
      </w:r>
      <w:r>
        <w:t xml:space="preserve"> circa 228 milioni di franchi agli impianti tecnici degli edifici: ciò rappresenta un incremento del 5% rispetto all’anno scorso (2023: 216 milioni di franchi) e l’area più consistente delle incentivazioni. In totale sono stati sostituiti 25’633 impianti di riscaldamento a olio, a gas o elettrici (2023: 26</w:t>
      </w:r>
      <w:r w:rsidR="00AC5D49">
        <w:t>'</w:t>
      </w:r>
      <w:r>
        <w:t>560</w:t>
      </w:r>
      <w:r w:rsidR="00AC5D49">
        <w:t>)</w:t>
      </w:r>
      <w:r>
        <w:t>, nell’84% dei casi con pompe di calore a basso impatto climatico).</w:t>
      </w:r>
    </w:p>
    <w:p w14:paraId="2C3031E5" w14:textId="57017DFF" w:rsidR="481118DC" w:rsidRDefault="481118DC" w:rsidP="102AFAD4">
      <w:pPr>
        <w:rPr>
          <w:szCs w:val="22"/>
        </w:rPr>
      </w:pPr>
      <w:r>
        <w:t>Per progetti di isolamento termico sono stati impiegati 131 milioni di franchi (2023: 139 milioni), per ristrutturazioni di sistemi 86 milioni (2023: 98 milioni) e per progetti di teleriscaldamento 23 milioni (2023: 30,7 milioni).</w:t>
      </w:r>
    </w:p>
    <w:p w14:paraId="225289E7" w14:textId="7D026034" w:rsidR="120CE955" w:rsidRDefault="1EF17D58" w:rsidP="102AFAD4">
      <w:r>
        <w:t>Sono stati inoltre investiti 17 milioni di franchi in progetti di informazione, formazione e garanzia della qualità (2023: 19,2 milioni). Oltre due terzi di queste risorse sono stat</w:t>
      </w:r>
      <w:r w:rsidR="06253D1B">
        <w:t>e</w:t>
      </w:r>
      <w:r>
        <w:t xml:space="preserve"> destinat</w:t>
      </w:r>
      <w:r w:rsidR="55C14ED8">
        <w:t>e</w:t>
      </w:r>
      <w:r>
        <w:t xml:space="preserve"> alla creazione di certificati energetici cantonali con rapporto di consulenza (CECE Plus).</w:t>
      </w:r>
    </w:p>
    <w:p w14:paraId="37697167" w14:textId="0C764652" w:rsidR="29C1ECBB" w:rsidRDefault="29C1ECBB" w:rsidP="102AFAD4">
      <w:pPr>
        <w:rPr>
          <w:szCs w:val="22"/>
        </w:rPr>
      </w:pPr>
      <w:r>
        <w:rPr>
          <w:b/>
        </w:rPr>
        <w:t xml:space="preserve"> </w:t>
      </w:r>
      <w:r>
        <w:t>Per nuove costruzioni particolarmente efficienti dal punto di vista energetico secondo lo standard Minergie-P o CECE-A/A sono stati erogati 43 milioni di franchi, con un aumento del 76% rispetto all’anno precedente (2023: 24,6 milioni). Complessivamente sono state finanziate 499 nuove costruzioni (2023: 389).</w:t>
      </w:r>
    </w:p>
    <w:p w14:paraId="09D691B5" w14:textId="77777777" w:rsidR="00550A64" w:rsidRDefault="00550A64" w:rsidP="102AFAD4">
      <w:pPr>
        <w:spacing w:before="240" w:after="240"/>
        <w:rPr>
          <w:rFonts w:eastAsia="Georgia" w:cs="Georgia"/>
          <w:szCs w:val="22"/>
        </w:rPr>
      </w:pPr>
    </w:p>
    <w:p w14:paraId="560926F2" w14:textId="13C864FA" w:rsidR="0DB3E29D" w:rsidRPr="00550A64" w:rsidRDefault="53546186" w:rsidP="102AFAD4">
      <w:pPr>
        <w:spacing w:before="240" w:after="240"/>
        <w:rPr>
          <w:rFonts w:eastAsia="Georgia" w:cs="Georgia"/>
          <w:b/>
          <w:bCs/>
          <w:szCs w:val="22"/>
        </w:rPr>
      </w:pPr>
      <w:r>
        <w:t xml:space="preserve"> </w:t>
      </w:r>
      <w:r>
        <w:rPr>
          <w:b/>
        </w:rPr>
        <w:t>Lieve calo delle richieste di finanziamento</w:t>
      </w:r>
    </w:p>
    <w:p w14:paraId="28E8F0A2" w14:textId="19A29608" w:rsidR="002E1B44" w:rsidRPr="00550A64" w:rsidRDefault="2F790E89">
      <w:r>
        <w:t>Nell’anno in esame, i temi della sicurezza dell’approvvigionamento e del risparmio energetico si sono confermati oggetto di dibattito nella società e nell’opinione pubblica. I prezzi dell’energia continuano a mantenersi nettamente al di sopra dei livelli precedenti al 2022. Inoltre, i Cantoni hanno aumentato i loro budget per le attività di promozione e, in alcuni casi, anche i contributi di promozione. Tale contesto ha fatto aumentare l</w:t>
      </w:r>
      <w:r w:rsidR="4240E112">
        <w:t>e</w:t>
      </w:r>
      <w:r>
        <w:t xml:space="preserve"> domand</w:t>
      </w:r>
      <w:r w:rsidR="20D03FF1">
        <w:t>e</w:t>
      </w:r>
      <w:r>
        <w:t xml:space="preserve"> di sovvenzioni per i risanamenti energetici. Dopo questi anni eccezionali, si registra ora un ritorno alla tendenza precedente, con un aumento annuale costante delle </w:t>
      </w:r>
      <w:r w:rsidR="3727FD0A">
        <w:t>domande</w:t>
      </w:r>
      <w:r>
        <w:t xml:space="preserve">, che si mantiene </w:t>
      </w:r>
      <w:r w:rsidR="5DF7EE9F">
        <w:t>a</w:t>
      </w:r>
      <w:r>
        <w:t xml:space="preserve"> livelli elevati.</w:t>
      </w:r>
    </w:p>
    <w:p w14:paraId="7CDC54B9" w14:textId="1CBCFCFA" w:rsidR="4A53F83D" w:rsidRDefault="26E223D7">
      <w:r>
        <w:t>Nel 2024, gli impegni per le sovvenzioni destinate a interventi energetici hanno raggiunto circa 542,5 milioni di franchi, circa 40 milioni in meno rispetto agli anni 2022 e 2023. Si tratta di quasi l’intero ammontare dei fondi disponibili di tutti Cantoni.</w:t>
      </w:r>
    </w:p>
    <w:p w14:paraId="74196E73" w14:textId="7E0D1852" w:rsidR="002E1B44" w:rsidRDefault="529316A0" w:rsidP="102AFAD4">
      <w:pPr>
        <w:rPr>
          <w:rFonts w:eastAsia="Georgia" w:cs="Georgia"/>
          <w:szCs w:val="22"/>
        </w:rPr>
      </w:pPr>
      <w:r>
        <w:lastRenderedPageBreak/>
        <w:t>190 milioni di franchi, ossia la quota di gran lunga maggiore degli impegni, sono stati destinati a progetti di tecnologia edile (2023: CHF 235 mio.). Questi progetti saranno attuati nei prossimi anni e, parallelamente, verranno corrisposte le sovvenzioni a essi destinate. Tali fondi permetteranno di sostituire ben 19’300 impianti di riscaldamento. Per i risanamenti sistemici sono stati impegnati 123 milioni di franchi. Nell’ambito di questi progetti, oltre al risanamento dell’involucro degli edifici, è prevista anche la sostituzione di quasi 1700 impianti di riscaldamento.</w:t>
      </w:r>
    </w:p>
    <w:p w14:paraId="1D7661A8" w14:textId="117ABA21" w:rsidR="002E1B44" w:rsidRDefault="0DB3E29D" w:rsidP="002E1B44">
      <w:r>
        <w:t xml:space="preserve"> </w:t>
      </w:r>
    </w:p>
    <w:p w14:paraId="44802ED0" w14:textId="77777777" w:rsidR="002E1B44" w:rsidRDefault="603DFE95" w:rsidP="102AFAD4">
      <w:pPr>
        <w:rPr>
          <w:b/>
          <w:bCs/>
        </w:rPr>
      </w:pPr>
      <w:r>
        <w:rPr>
          <w:b/>
        </w:rPr>
        <w:t>La sostituzione degli impianti di riscaldamento ha effetti record sull’impatto energetico e sulle emissioni di CO</w:t>
      </w:r>
      <w:r>
        <w:rPr>
          <w:b/>
          <w:vertAlign w:val="subscript"/>
        </w:rPr>
        <w:t>2</w:t>
      </w:r>
      <w:r>
        <w:rPr>
          <w:b/>
        </w:rPr>
        <w:t xml:space="preserve"> </w:t>
      </w:r>
    </w:p>
    <w:p w14:paraId="725292E3" w14:textId="576AED9C" w:rsidR="002E1B44" w:rsidRDefault="603DFE95" w:rsidP="102AFAD4">
      <w:pPr>
        <w:spacing w:before="240" w:after="240"/>
      </w:pPr>
      <w:r>
        <w:t>Gli interventi sovvenzionati nell’anno in esame consentono di risparmiare lungo l’intero ciclo di vita 12 miliardi di kWh e 3,5 milioni di tonnellate di CO</w:t>
      </w:r>
      <w:r>
        <w:rPr>
          <w:vertAlign w:val="subscript"/>
        </w:rPr>
        <w:t>2</w:t>
      </w:r>
      <w:r>
        <w:t>. L’effetto ottenuto per ogni franco finanziato è pari a CHF 147/t CO</w:t>
      </w:r>
      <w:r>
        <w:rPr>
          <w:vertAlign w:val="subscript"/>
        </w:rPr>
        <w:t>2</w:t>
      </w:r>
      <w:r>
        <w:t xml:space="preserve"> ed è leggermente migliorato rispetto all’anno precedente (2023: CHF 152/t CO</w:t>
      </w:r>
      <w:r>
        <w:rPr>
          <w:vertAlign w:val="subscript"/>
        </w:rPr>
        <w:t>2</w:t>
      </w:r>
      <w:r>
        <w:t>). Ciò è dovuto principalmente al leggero calo dei pagamenti erogati per progetti di risanamento rispetto al 2023 (-6%). Particolarmente efficace si è rivelata la sostituzione degli impianti di riscaldamento fossili e degli impianti elettrici esistenti.</w:t>
      </w:r>
    </w:p>
    <w:p w14:paraId="4C2AABE5" w14:textId="3C2A6233" w:rsidR="002E1B44" w:rsidRDefault="603DFE95" w:rsidP="102AFAD4">
      <w:pPr>
        <w:spacing w:before="240" w:after="240"/>
      </w:pPr>
      <w:r>
        <w:t>Nel 2024, il Programma Edifici ha inoltre avuto un impatto positivo sull’occupazione, con 3400 equivalenti a tempo pieno e una creazione di valore aggiunto sul territorio nazionale pari a circa 193 milioni di franchi.</w:t>
      </w:r>
    </w:p>
    <w:p w14:paraId="618D199C" w14:textId="0ACC870F" w:rsidR="002E1B44" w:rsidRDefault="002E1B44" w:rsidP="6A2D2473"/>
    <w:p w14:paraId="7D1C5C9F" w14:textId="46A4C97A" w:rsidR="002E1B44" w:rsidRPr="006F2396" w:rsidRDefault="263FF257" w:rsidP="002E1B44">
      <w:pPr>
        <w:rPr>
          <w:b/>
          <w:bCs/>
        </w:rPr>
      </w:pPr>
      <w:r w:rsidRPr="33C79BF7">
        <w:rPr>
          <w:b/>
          <w:bCs/>
        </w:rPr>
        <w:t>Budget per le attività di promozione di Confederazione e Cantoni per il 2025</w:t>
      </w:r>
    </w:p>
    <w:p w14:paraId="441A2FA1" w14:textId="410600EA" w:rsidR="002E1B44" w:rsidRDefault="2F790E89" w:rsidP="002E1B44">
      <w:r>
        <w:t>Oltre ai fondi cantonali per un ammontare di 275 milioni di franchi (271 nel 2023), nel 2025 la Confederazione ha erogato ai Cantoni circa 247 milioni di franchi sotto forma di contributi globali provenienti dallo stanziamento parziale della tassa sul CO</w:t>
      </w:r>
      <w:r w:rsidRPr="33C79BF7">
        <w:rPr>
          <w:vertAlign w:val="subscript"/>
        </w:rPr>
        <w:t>2</w:t>
      </w:r>
      <w:r>
        <w:t>. Ciò significa che sono stati utilizzati tutti i fondi disponibili dello stanziamento parziale. Nel 2026 sono quindi disponibili complessivamente circa 607 milioni di franchi per misure volte a ridurre il consumo energetico e le emissioni di CO</w:t>
      </w:r>
      <w:r w:rsidRPr="33C79BF7">
        <w:rPr>
          <w:vertAlign w:val="subscript"/>
        </w:rPr>
        <w:t>2</w:t>
      </w:r>
      <w:r>
        <w:t xml:space="preserve">. </w:t>
      </w:r>
    </w:p>
    <w:p w14:paraId="3BA214AC" w14:textId="143BA38F" w:rsidR="002E1B44" w:rsidRDefault="2F790E89" w:rsidP="002E1B44">
      <w:r>
        <w:t xml:space="preserve">Con l’approvazione della legge sul clima e sull’innovazione del 18 giugno 2023, la Svizzera si è impegnata a raggiungere l’impatto climatico zero entro il 2050. La legge prevede un </w:t>
      </w:r>
      <w:r w:rsidR="037CCC87">
        <w:t>P</w:t>
      </w:r>
      <w:r>
        <w:t xml:space="preserve">rogramma d’impulso per sostituire grandi impianti di produzione di calore e per realizzare interventi nel campo dell’efficienza energetica. Questo rafforza il Programma Edifici, nel quale è stato integrato. Per la sua attuazione sono previsti </w:t>
      </w:r>
      <w:proofErr w:type="gramStart"/>
      <w:r>
        <w:t>2</w:t>
      </w:r>
      <w:proofErr w:type="gramEnd"/>
      <w:r>
        <w:t xml:space="preserve"> miliardi di franchi in dieci anni. Nel 2025, oltre ai contributi globali sopra menzionati, sono stati così erogati ai Cantoni ulteriori 127 milioni di franchi.</w:t>
      </w:r>
    </w:p>
    <w:p w14:paraId="53FFD483" w14:textId="09034AFB" w:rsidR="002E1B44" w:rsidRDefault="2E853BAB" w:rsidP="005D5AE8">
      <w:pPr>
        <w:spacing w:before="240" w:after="240"/>
      </w:pPr>
      <w:r>
        <w:t xml:space="preserve">Alla luce dei disavanzi annunciati nelle finanze federali, nel gennaio 2025 il Consiglio federale ha inviato </w:t>
      </w:r>
      <w:r w:rsidR="5D6C13AA">
        <w:t xml:space="preserve">in </w:t>
      </w:r>
      <w:r>
        <w:t xml:space="preserve">consultazione un pacchetto di misure volto a ridurre le spese. Tra le misure interessate dal programma di sgravio 2027 figura anche il Programma Edifici. </w:t>
      </w:r>
      <w:r w:rsidR="4623A483">
        <w:t xml:space="preserve">Su richiesta dei Cantoni e in collaborazione con la Conferenza dei direttori cantonali dell’energia, </w:t>
      </w:r>
      <w:r w:rsidR="6884B568">
        <w:t>i</w:t>
      </w:r>
      <w:r>
        <w:t>l Dipartimento federale dell’ambiente, dei trasporti, dell’energia e delle comunicazioni sta attualmente valutando</w:t>
      </w:r>
      <w:proofErr w:type="gramStart"/>
      <w:r>
        <w:t>, ,</w:t>
      </w:r>
      <w:proofErr w:type="gramEnd"/>
      <w:r>
        <w:t xml:space="preserve"> </w:t>
      </w:r>
      <w:r>
        <w:lastRenderedPageBreak/>
        <w:t xml:space="preserve">se e in che modo i vari programmi di promozione (ad es. il </w:t>
      </w:r>
      <w:r w:rsidR="5CE79754">
        <w:t>P</w:t>
      </w:r>
      <w:r>
        <w:t xml:space="preserve">rogramma d’impulso) possano essere </w:t>
      </w:r>
      <w:r w:rsidR="15A5A95B">
        <w:t>rielaborati</w:t>
      </w:r>
      <w:r>
        <w:t xml:space="preserve"> per andare incontro ai Cantoni che si oppongono all’eliminazione del Programma Edifici.</w:t>
      </w:r>
    </w:p>
    <w:p w14:paraId="2E69989A" w14:textId="77777777" w:rsidR="002E1B44" w:rsidRDefault="002E1B44" w:rsidP="002E1B44"/>
    <w:p w14:paraId="06B14594" w14:textId="77777777" w:rsidR="0016456F" w:rsidRPr="00E16DA7" w:rsidRDefault="0016456F" w:rsidP="002E1B44"/>
    <w:p w14:paraId="24102496" w14:textId="77777777" w:rsidR="002E1B44" w:rsidRPr="00E16DA7" w:rsidRDefault="002E1B44" w:rsidP="11C1449E">
      <w:pPr>
        <w:pBdr>
          <w:top w:val="single" w:sz="4" w:space="1" w:color="auto"/>
          <w:left w:val="single" w:sz="4" w:space="4" w:color="auto"/>
          <w:bottom w:val="single" w:sz="4" w:space="1" w:color="auto"/>
          <w:right w:val="single" w:sz="4" w:space="4" w:color="auto"/>
        </w:pBdr>
        <w:outlineLvl w:val="0"/>
        <w:rPr>
          <w:b/>
          <w:bCs/>
          <w:highlight w:val="yellow"/>
        </w:rPr>
      </w:pPr>
      <w:r>
        <w:rPr>
          <w:b/>
        </w:rPr>
        <w:t xml:space="preserve">Il </w:t>
      </w:r>
      <w:r>
        <w:rPr>
          <w:b/>
          <w:i/>
          <w:iCs/>
        </w:rPr>
        <w:t>Programma Edifici</w:t>
      </w:r>
    </w:p>
    <w:p w14:paraId="1A5863C3" w14:textId="1941C968" w:rsidR="002E1B44" w:rsidRPr="00E16DA7" w:rsidRDefault="263FF257" w:rsidP="33C79BF7">
      <w:pPr>
        <w:pBdr>
          <w:top w:val="single" w:sz="4" w:space="1" w:color="auto"/>
          <w:left w:val="single" w:sz="4" w:space="4" w:color="auto"/>
          <w:bottom w:val="single" w:sz="4" w:space="1" w:color="auto"/>
          <w:right w:val="single" w:sz="4" w:space="4" w:color="auto"/>
        </w:pBdr>
      </w:pPr>
      <w:r>
        <w:t>Gli edifici sono responsabili del 40% circa del consumo energetico e di circa un quarto delle emissioni di CO</w:t>
      </w:r>
      <w:r w:rsidRPr="33C79BF7">
        <w:rPr>
          <w:vertAlign w:val="subscript"/>
        </w:rPr>
        <w:t>2</w:t>
      </w:r>
      <w:r>
        <w:t xml:space="preserve"> della Svizzera. Più di un milione di case </w:t>
      </w:r>
      <w:r w:rsidR="272E1E42">
        <w:t xml:space="preserve">non </w:t>
      </w:r>
      <w:r>
        <w:t>sono isolate o sono scarsamente isolate e pertanto necessitano urgentemente di un risanamento energetico. Inoltre, più della metà degli edifici svizzeri viene ancora riscaldat</w:t>
      </w:r>
      <w:r w:rsidR="1AE4BD92">
        <w:t>o</w:t>
      </w:r>
      <w:r>
        <w:t xml:space="preserve"> con impianti elettrici o a combustibili fossili. Con il Programma Edifici, in essere dal 2010, la Confederazione e i Cantoni intendono ridurre il consumo energetico e le emissioni di CO</w:t>
      </w:r>
      <w:r w:rsidRPr="33C79BF7">
        <w:rPr>
          <w:vertAlign w:val="subscript"/>
        </w:rPr>
        <w:t>2</w:t>
      </w:r>
      <w:r>
        <w:t xml:space="preserve"> del parco immobiliare svizzero. Il </w:t>
      </w:r>
      <w:r w:rsidRPr="33C79BF7">
        <w:rPr>
          <w:i/>
          <w:iCs/>
        </w:rPr>
        <w:t>Programma Edifici</w:t>
      </w:r>
      <w:r>
        <w:t xml:space="preserve"> è quindi un pilastro importante della politica energetica e climatica svizzera. </w:t>
      </w:r>
    </w:p>
    <w:p w14:paraId="4BF7FE70" w14:textId="78B0E2A5" w:rsidR="002E1B44" w:rsidRPr="00E16DA7" w:rsidRDefault="0DB3E29D" w:rsidP="102AFAD4">
      <w:pPr>
        <w:pBdr>
          <w:top w:val="single" w:sz="4" w:space="1" w:color="auto"/>
          <w:left w:val="single" w:sz="4" w:space="4" w:color="auto"/>
          <w:bottom w:val="single" w:sz="4" w:space="1" w:color="auto"/>
          <w:right w:val="single" w:sz="4" w:space="4" w:color="auto"/>
        </w:pBdr>
      </w:pPr>
      <w:r>
        <w:t xml:space="preserve">Il </w:t>
      </w:r>
      <w:r>
        <w:rPr>
          <w:i/>
          <w:iCs/>
        </w:rPr>
        <w:t>Programma Edifici</w:t>
      </w:r>
      <w:r>
        <w:t xml:space="preserve"> viene finanziato tramite fondi a destinazione parzialmente vincolata della tassa sul CO</w:t>
      </w:r>
      <w:r>
        <w:rPr>
          <w:vertAlign w:val="subscript"/>
        </w:rPr>
        <w:t>2</w:t>
      </w:r>
      <w:r>
        <w:t xml:space="preserve"> nonché mediante sovvenzioni cantonali. Vengono promossi gli interventi volti alla riduzione del consumo energetico o delle emissioni di CO</w:t>
      </w:r>
      <w:r>
        <w:rPr>
          <w:vertAlign w:val="subscript"/>
        </w:rPr>
        <w:t>2</w:t>
      </w:r>
      <w:r>
        <w:t xml:space="preserve"> degli immobili. Le sovvenzioni sono disponibili, ad esempio, per l’isolamento termico dell’involucro dell’edificio, la sostituzione di impianti di riscaldamento a combustibili fossili o elettrici con sistemi di riscaldamento alimentati da energie rinnovabili, i risanamenti energetici globali completi e le nuove costruzioni conformi agli standard Minergie-P e CECE A/A.</w:t>
      </w:r>
    </w:p>
    <w:p w14:paraId="45F68B26" w14:textId="6B26AF31" w:rsidR="002E1B44" w:rsidRPr="00C4270C" w:rsidRDefault="263FF257" w:rsidP="33C79BF7">
      <w:pPr>
        <w:pBdr>
          <w:top w:val="single" w:sz="4" w:space="1" w:color="auto"/>
          <w:left w:val="single" w:sz="4" w:space="4" w:color="auto"/>
          <w:bottom w:val="single" w:sz="4" w:space="1" w:color="auto"/>
          <w:right w:val="single" w:sz="4" w:space="4" w:color="auto"/>
        </w:pBdr>
      </w:pPr>
      <w:r>
        <w:t xml:space="preserve">Compete ai Cantoni stabilire singolarmente quali interventi sostenere e a quali condizioni. Alla pagina </w:t>
      </w:r>
      <w:hyperlink r:id="rId11">
        <w:r w:rsidRPr="33C79BF7">
          <w:rPr>
            <w:rStyle w:val="Lienhypertexte"/>
          </w:rPr>
          <w:t>www.ilprogrammaedifici.ch</w:t>
        </w:r>
      </w:hyperlink>
      <w:r>
        <w:t xml:space="preserve"> sono illustrati gli interventi sovvenzionati per ciascun</w:t>
      </w:r>
    </w:p>
    <w:p w14:paraId="03E8FD49" w14:textId="3F19F5A9" w:rsidR="002E1B44" w:rsidRPr="00C4270C" w:rsidRDefault="263FF257" w:rsidP="33C79BF7">
      <w:pPr>
        <w:pBdr>
          <w:top w:val="single" w:sz="4" w:space="1" w:color="auto"/>
          <w:left w:val="single" w:sz="4" w:space="4" w:color="auto"/>
          <w:bottom w:val="single" w:sz="4" w:space="1" w:color="auto"/>
          <w:right w:val="single" w:sz="4" w:space="4" w:color="auto"/>
        </w:pBdr>
      </w:pPr>
      <w:r>
        <w:t>Cantone. La base per i programmi di promozione cantonali è costituita dal modello d’incentivazione armonizzato dei Cantoni (HFM 2015).</w:t>
      </w:r>
    </w:p>
    <w:p w14:paraId="1C4990E5" w14:textId="77777777" w:rsidR="002E1B44" w:rsidRDefault="002E1B44" w:rsidP="002E1B44"/>
    <w:p w14:paraId="4D485D95" w14:textId="2B879B0B" w:rsidR="002E1B44" w:rsidRDefault="002E1B44" w:rsidP="002E1B44">
      <w:r>
        <w:t xml:space="preserve">Tutti i dettagli, le cifre e i raffronti con gli anni precedenti sono consultabili qui: </w:t>
      </w:r>
    </w:p>
    <w:p w14:paraId="6C3B0667" w14:textId="3B89CAA3" w:rsidR="002E1B44" w:rsidRDefault="002E1B44" w:rsidP="002E1B44">
      <w:r>
        <w:t xml:space="preserve">ilprogrammaedifici.ch &gt; Pubblicazioni &gt; Rapporto annuale </w:t>
      </w:r>
    </w:p>
    <w:p w14:paraId="2F717F20" w14:textId="067C90F0" w:rsidR="002E1B44" w:rsidRPr="00C4270C" w:rsidRDefault="00A60B23" w:rsidP="002E1B44">
      <w:hyperlink r:id="rId12" w:tgtFrame="_blank" w:history="1">
        <w:r>
          <w:rPr>
            <w:rStyle w:val="normaltextrun"/>
            <w:color w:val="0000FF"/>
            <w:u w:val="single"/>
            <w:shd w:val="clear" w:color="auto" w:fill="FFFFFF"/>
          </w:rPr>
          <w:t>Rapporti annuali (ilprogrammaedifici.ch)</w:t>
        </w:r>
      </w:hyperlink>
    </w:p>
    <w:p w14:paraId="3026C312" w14:textId="77777777" w:rsidR="002E1B44" w:rsidRPr="00C4270C" w:rsidRDefault="002E1B44" w:rsidP="002E1B44">
      <w:pPr>
        <w:spacing w:before="100" w:beforeAutospacing="1" w:after="100" w:afterAutospacing="1" w:line="240" w:lineRule="auto"/>
        <w:outlineLvl w:val="0"/>
        <w:rPr>
          <w:b/>
          <w:bCs/>
          <w:szCs w:val="22"/>
        </w:rPr>
      </w:pPr>
      <w:r>
        <w:rPr>
          <w:b/>
        </w:rPr>
        <w:t>Contatto/domande</w:t>
      </w:r>
    </w:p>
    <w:p w14:paraId="5A165836" w14:textId="77777777" w:rsidR="002E1B44" w:rsidRDefault="002E1B44" w:rsidP="002E1B44">
      <w:pPr>
        <w:spacing w:before="100" w:beforeAutospacing="1" w:after="100" w:afterAutospacing="1" w:line="240" w:lineRule="auto"/>
        <w:rPr>
          <w:szCs w:val="22"/>
        </w:rPr>
      </w:pPr>
      <w:r>
        <w:t xml:space="preserve">Ufficio stampa </w:t>
      </w:r>
      <w:r>
        <w:rPr>
          <w:i/>
        </w:rPr>
        <w:t>Il Programma Edifici</w:t>
      </w:r>
      <w:r>
        <w:br/>
        <w:t>Telefono 058 466 89 50</w:t>
      </w:r>
      <w:r>
        <w:br/>
        <w:t xml:space="preserve">e-mail: </w:t>
      </w:r>
      <w:hyperlink r:id="rId13" w:history="1">
        <w:r>
          <w:rPr>
            <w:rStyle w:val="Lienhypertexte"/>
          </w:rPr>
          <w:t>medien@dasgebaeudeprogramm.ch</w:t>
        </w:r>
      </w:hyperlink>
      <w:r>
        <w:t xml:space="preserve"> </w:t>
      </w:r>
    </w:p>
    <w:p w14:paraId="2643052E" w14:textId="77777777" w:rsidR="002E1B44" w:rsidRDefault="002E1B44" w:rsidP="002E1B44">
      <w:pPr>
        <w:spacing w:before="100" w:beforeAutospacing="1" w:after="100" w:afterAutospacing="1" w:line="240" w:lineRule="auto"/>
        <w:rPr>
          <w:szCs w:val="22"/>
        </w:rPr>
      </w:pPr>
      <w:r>
        <w:t>Link</w:t>
      </w:r>
    </w:p>
    <w:p w14:paraId="742A8F53" w14:textId="77777777" w:rsidR="002E1B44" w:rsidRPr="00E16DA7" w:rsidRDefault="002E1B44" w:rsidP="002E1B44">
      <w:pPr>
        <w:spacing w:before="100" w:beforeAutospacing="1" w:after="100" w:afterAutospacing="1" w:line="240" w:lineRule="auto"/>
        <w:rPr>
          <w:b/>
        </w:rPr>
      </w:pPr>
      <w:r>
        <w:rPr>
          <w:b/>
        </w:rPr>
        <w:t>www.ilprogrammaedifici.ch</w:t>
      </w:r>
    </w:p>
    <w:p w14:paraId="3426E674" w14:textId="23A740B2" w:rsidR="008419C7" w:rsidRPr="002E1B44" w:rsidRDefault="008419C7" w:rsidP="002E1B44"/>
    <w:sectPr w:rsidR="008419C7" w:rsidRPr="002E1B44" w:rsidSect="00C36AD8">
      <w:headerReference w:type="default" r:id="rId14"/>
      <w:footerReference w:type="default" r:id="rId15"/>
      <w:headerReference w:type="first" r:id="rId16"/>
      <w:footerReference w:type="first" r:id="rId17"/>
      <w:pgSz w:w="11906" w:h="16838" w:code="9"/>
      <w:pgMar w:top="1517" w:right="1134" w:bottom="1134" w:left="1418"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1332B" w14:textId="77777777" w:rsidR="00BD5E26" w:rsidRDefault="00BD5E26">
      <w:r>
        <w:separator/>
      </w:r>
    </w:p>
  </w:endnote>
  <w:endnote w:type="continuationSeparator" w:id="0">
    <w:p w14:paraId="0ACB7CD6" w14:textId="77777777" w:rsidR="00BD5E26" w:rsidRDefault="00BD5E26">
      <w:r>
        <w:continuationSeparator/>
      </w:r>
    </w:p>
  </w:endnote>
  <w:endnote w:type="continuationNotice" w:id="1">
    <w:p w14:paraId="559CBD66" w14:textId="77777777" w:rsidR="00BD5E26" w:rsidRDefault="00BD5E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charset w:val="00"/>
    <w:family w:val="swiss"/>
    <w:pitch w:val="variable"/>
    <w:sig w:usb0="80000027" w:usb1="0000004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C2ED" w14:textId="77777777" w:rsidR="00C66AC0" w:rsidRPr="00AB6C3A" w:rsidRDefault="00C66AC0" w:rsidP="00D001FF">
    <w:pPr>
      <w:pStyle w:val="Pieddepage"/>
    </w:pPr>
    <w:r>
      <w:t>www.ilprogrammaedifici.ch</w:t>
    </w:r>
  </w:p>
  <w:p w14:paraId="3F86B77E" w14:textId="77777777" w:rsidR="00AB6C3A" w:rsidRDefault="00AB6C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E2DB" w14:textId="77777777" w:rsidR="00C66AC0" w:rsidRPr="00AB6C3A" w:rsidRDefault="00C66AC0" w:rsidP="00247432">
    <w:pPr>
      <w:pStyle w:val="Pieddepage"/>
    </w:pPr>
    <w:r>
      <w:t>www.ilprogrammaedifici.ch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2EEF" w14:textId="77777777" w:rsidR="00BD5E26" w:rsidRDefault="00BD5E26">
      <w:r>
        <w:separator/>
      </w:r>
    </w:p>
  </w:footnote>
  <w:footnote w:type="continuationSeparator" w:id="0">
    <w:p w14:paraId="47D5FAB1" w14:textId="77777777" w:rsidR="00BD5E26" w:rsidRDefault="00BD5E26">
      <w:r>
        <w:continuationSeparator/>
      </w:r>
    </w:p>
  </w:footnote>
  <w:footnote w:type="continuationNotice" w:id="1">
    <w:p w14:paraId="3544F6FF" w14:textId="77777777" w:rsidR="00BD5E26" w:rsidRDefault="00BD5E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B5B1" w14:textId="77777777" w:rsidR="00C36AD8" w:rsidRDefault="00C36AD8" w:rsidP="00D42793">
    <w:pPr>
      <w:pStyle w:val="En-tte"/>
      <w:tabs>
        <w:tab w:val="clear" w:pos="4536"/>
        <w:tab w:val="clear" w:pos="9072"/>
        <w:tab w:val="left" w:pos="3780"/>
        <w:tab w:val="right" w:pos="9360"/>
      </w:tabs>
      <w:spacing w:after="960"/>
      <w:jc w:val="both"/>
    </w:pPr>
    <w:r>
      <w:rPr>
        <w:noProof/>
      </w:rPr>
      <w:drawing>
        <wp:anchor distT="0" distB="0" distL="114300" distR="114300" simplePos="0" relativeHeight="251658240" behindDoc="0" locked="0" layoutInCell="1" allowOverlap="1" wp14:anchorId="1F225856" wp14:editId="03A3ADAB">
          <wp:simplePos x="0" y="0"/>
          <wp:positionH relativeFrom="column">
            <wp:posOffset>-8715</wp:posOffset>
          </wp:positionH>
          <wp:positionV relativeFrom="page">
            <wp:posOffset>276076</wp:posOffset>
          </wp:positionV>
          <wp:extent cx="2138045" cy="53784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1_logo_rgb.eps"/>
                  <pic:cNvPicPr/>
                </pic:nvPicPr>
                <pic:blipFill>
                  <a:blip r:embed="rId1">
                    <a:extLst>
                      <a:ext uri="{28A0092B-C50C-407E-A947-70E740481C1C}">
                        <a14:useLocalDpi xmlns:a14="http://schemas.microsoft.com/office/drawing/2010/main" val="0"/>
                      </a:ext>
                    </a:extLst>
                  </a:blip>
                  <a:stretch>
                    <a:fillRect/>
                  </a:stretch>
                </pic:blipFill>
                <pic:spPr>
                  <a:xfrm>
                    <a:off x="0" y="0"/>
                    <a:ext cx="2138045" cy="537845"/>
                  </a:xfrm>
                  <a:prstGeom prst="rect">
                    <a:avLst/>
                  </a:prstGeom>
                </pic:spPr>
              </pic:pic>
            </a:graphicData>
          </a:graphic>
          <wp14:sizeRelH relativeFrom="margin">
            <wp14:pctWidth>0</wp14:pctWidth>
          </wp14:sizeRelH>
          <wp14:sizeRelV relativeFrom="margin">
            <wp14:pctHeight>0</wp14:pctHeight>
          </wp14:sizeRelV>
        </wp:anchor>
      </w:drawing>
    </w:r>
  </w:p>
  <w:p w14:paraId="5ACCFDC6" w14:textId="0DB499A5" w:rsidR="00C66AC0" w:rsidRPr="00023E96" w:rsidRDefault="00C66AC0" w:rsidP="00D42793">
    <w:pPr>
      <w:pStyle w:val="En-tte"/>
      <w:tabs>
        <w:tab w:val="clear" w:pos="4536"/>
        <w:tab w:val="clear" w:pos="9072"/>
        <w:tab w:val="left" w:pos="3780"/>
        <w:tab w:val="right" w:pos="9360"/>
      </w:tabs>
      <w:spacing w:after="960"/>
      <w:jc w:val="both"/>
    </w:pPr>
    <w:r>
      <w:tab/>
    </w:r>
    <w:r>
      <w:tab/>
    </w:r>
    <w:r>
      <w:rPr>
        <w:rStyle w:val="Numrodepage"/>
      </w:rPr>
      <w:fldChar w:fldCharType="begin"/>
    </w:r>
    <w:r>
      <w:rPr>
        <w:rStyle w:val="Numrodepage"/>
      </w:rPr>
      <w:instrText xml:space="preserve"> PAGE  </w:instrText>
    </w:r>
    <w:r>
      <w:rPr>
        <w:rStyle w:val="Numrodepage"/>
      </w:rPr>
      <w:fldChar w:fldCharType="separate"/>
    </w:r>
    <w:r w:rsidR="00A6301D">
      <w:rPr>
        <w:rStyle w:val="Numrodepage"/>
      </w:rPr>
      <w:t>3</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2DA8" w14:textId="77777777" w:rsidR="00C66AC0" w:rsidRPr="00B750B2" w:rsidRDefault="00C36AD8" w:rsidP="00B750B2">
    <w:pPr>
      <w:pStyle w:val="En-tte"/>
      <w:tabs>
        <w:tab w:val="clear" w:pos="4536"/>
        <w:tab w:val="clear" w:pos="9072"/>
        <w:tab w:val="right" w:pos="9720"/>
      </w:tabs>
      <w:jc w:val="both"/>
    </w:pPr>
    <w:r>
      <w:rPr>
        <w:noProof/>
      </w:rPr>
      <w:drawing>
        <wp:anchor distT="0" distB="0" distL="114300" distR="114300" simplePos="0" relativeHeight="251658241" behindDoc="0" locked="0" layoutInCell="1" allowOverlap="1" wp14:anchorId="394A251B" wp14:editId="6C7E482F">
          <wp:simplePos x="0" y="0"/>
          <wp:positionH relativeFrom="column">
            <wp:posOffset>3810</wp:posOffset>
          </wp:positionH>
          <wp:positionV relativeFrom="paragraph">
            <wp:posOffset>330200</wp:posOffset>
          </wp:positionV>
          <wp:extent cx="2138045" cy="53784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1_logo_rgb.eps"/>
                  <pic:cNvPicPr/>
                </pic:nvPicPr>
                <pic:blipFill>
                  <a:blip r:embed="rId1">
                    <a:extLst>
                      <a:ext uri="{28A0092B-C50C-407E-A947-70E740481C1C}">
                        <a14:useLocalDpi xmlns:a14="http://schemas.microsoft.com/office/drawing/2010/main" val="0"/>
                      </a:ext>
                    </a:extLst>
                  </a:blip>
                  <a:stretch>
                    <a:fillRect/>
                  </a:stretch>
                </pic:blipFill>
                <pic:spPr>
                  <a:xfrm>
                    <a:off x="0" y="0"/>
                    <a:ext cx="2138045" cy="537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92CA576"/>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6CDCB7F2"/>
    <w:lvl w:ilvl="0">
      <w:start w:val="1"/>
      <w:numFmt w:val="decimal"/>
      <w:lvlText w:val="%1."/>
      <w:lvlJc w:val="left"/>
      <w:pPr>
        <w:tabs>
          <w:tab w:val="num" w:pos="643"/>
        </w:tabs>
        <w:ind w:left="643" w:hanging="360"/>
      </w:pPr>
      <w:rPr>
        <w:rFonts w:cs="Times New Roman"/>
      </w:rPr>
    </w:lvl>
  </w:abstractNum>
  <w:abstractNum w:abstractNumId="2" w15:restartNumberingAfterBreak="0">
    <w:nsid w:val="FFFFFF80"/>
    <w:multiLevelType w:val="singleLevel"/>
    <w:tmpl w:val="4EE057B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06C92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ACBDE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A2CB8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C4A53BA"/>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84D677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72E9B"/>
    <w:multiLevelType w:val="hybridMultilevel"/>
    <w:tmpl w:val="4D402202"/>
    <w:lvl w:ilvl="0" w:tplc="591CF916">
      <w:start w:val="1"/>
      <w:numFmt w:val="decimal"/>
      <w:lvlText w:val="%1."/>
      <w:lvlJc w:val="left"/>
      <w:pPr>
        <w:tabs>
          <w:tab w:val="num" w:pos="560"/>
        </w:tabs>
        <w:ind w:left="560" w:hanging="360"/>
      </w:pPr>
      <w:rPr>
        <w:rFonts w:hint="default"/>
      </w:rPr>
    </w:lvl>
    <w:lvl w:ilvl="1" w:tplc="04070003" w:tentative="1">
      <w:start w:val="1"/>
      <w:numFmt w:val="bullet"/>
      <w:lvlText w:val="o"/>
      <w:lvlJc w:val="left"/>
      <w:pPr>
        <w:tabs>
          <w:tab w:val="num" w:pos="2784"/>
        </w:tabs>
        <w:ind w:left="2784" w:hanging="360"/>
      </w:pPr>
      <w:rPr>
        <w:rFonts w:ascii="Courier New" w:hAnsi="Courier New" w:hint="default"/>
      </w:rPr>
    </w:lvl>
    <w:lvl w:ilvl="2" w:tplc="04070005" w:tentative="1">
      <w:start w:val="1"/>
      <w:numFmt w:val="bullet"/>
      <w:lvlText w:val=""/>
      <w:lvlJc w:val="left"/>
      <w:pPr>
        <w:tabs>
          <w:tab w:val="num" w:pos="3504"/>
        </w:tabs>
        <w:ind w:left="3504" w:hanging="360"/>
      </w:pPr>
      <w:rPr>
        <w:rFonts w:ascii="Wingdings" w:hAnsi="Wingdings" w:hint="default"/>
      </w:rPr>
    </w:lvl>
    <w:lvl w:ilvl="3" w:tplc="04070001" w:tentative="1">
      <w:start w:val="1"/>
      <w:numFmt w:val="bullet"/>
      <w:lvlText w:val=""/>
      <w:lvlJc w:val="left"/>
      <w:pPr>
        <w:tabs>
          <w:tab w:val="num" w:pos="4224"/>
        </w:tabs>
        <w:ind w:left="4224" w:hanging="360"/>
      </w:pPr>
      <w:rPr>
        <w:rFonts w:ascii="Symbol" w:hAnsi="Symbol" w:hint="default"/>
      </w:rPr>
    </w:lvl>
    <w:lvl w:ilvl="4" w:tplc="04070003" w:tentative="1">
      <w:start w:val="1"/>
      <w:numFmt w:val="bullet"/>
      <w:lvlText w:val="o"/>
      <w:lvlJc w:val="left"/>
      <w:pPr>
        <w:tabs>
          <w:tab w:val="num" w:pos="4944"/>
        </w:tabs>
        <w:ind w:left="4944" w:hanging="360"/>
      </w:pPr>
      <w:rPr>
        <w:rFonts w:ascii="Courier New" w:hAnsi="Courier New" w:hint="default"/>
      </w:rPr>
    </w:lvl>
    <w:lvl w:ilvl="5" w:tplc="04070005" w:tentative="1">
      <w:start w:val="1"/>
      <w:numFmt w:val="bullet"/>
      <w:lvlText w:val=""/>
      <w:lvlJc w:val="left"/>
      <w:pPr>
        <w:tabs>
          <w:tab w:val="num" w:pos="5664"/>
        </w:tabs>
        <w:ind w:left="5664" w:hanging="360"/>
      </w:pPr>
      <w:rPr>
        <w:rFonts w:ascii="Wingdings" w:hAnsi="Wingdings" w:hint="default"/>
      </w:rPr>
    </w:lvl>
    <w:lvl w:ilvl="6" w:tplc="04070001" w:tentative="1">
      <w:start w:val="1"/>
      <w:numFmt w:val="bullet"/>
      <w:lvlText w:val=""/>
      <w:lvlJc w:val="left"/>
      <w:pPr>
        <w:tabs>
          <w:tab w:val="num" w:pos="6384"/>
        </w:tabs>
        <w:ind w:left="6384" w:hanging="360"/>
      </w:pPr>
      <w:rPr>
        <w:rFonts w:ascii="Symbol" w:hAnsi="Symbol" w:hint="default"/>
      </w:rPr>
    </w:lvl>
    <w:lvl w:ilvl="7" w:tplc="04070003" w:tentative="1">
      <w:start w:val="1"/>
      <w:numFmt w:val="bullet"/>
      <w:lvlText w:val="o"/>
      <w:lvlJc w:val="left"/>
      <w:pPr>
        <w:tabs>
          <w:tab w:val="num" w:pos="7104"/>
        </w:tabs>
        <w:ind w:left="7104" w:hanging="360"/>
      </w:pPr>
      <w:rPr>
        <w:rFonts w:ascii="Courier New" w:hAnsi="Courier New" w:hint="default"/>
      </w:rPr>
    </w:lvl>
    <w:lvl w:ilvl="8" w:tplc="04070005" w:tentative="1">
      <w:start w:val="1"/>
      <w:numFmt w:val="bullet"/>
      <w:lvlText w:val=""/>
      <w:lvlJc w:val="left"/>
      <w:pPr>
        <w:tabs>
          <w:tab w:val="num" w:pos="7824"/>
        </w:tabs>
        <w:ind w:left="7824" w:hanging="360"/>
      </w:pPr>
      <w:rPr>
        <w:rFonts w:ascii="Wingdings" w:hAnsi="Wingdings" w:hint="default"/>
      </w:rPr>
    </w:lvl>
  </w:abstractNum>
  <w:abstractNum w:abstractNumId="9" w15:restartNumberingAfterBreak="0">
    <w:nsid w:val="2C85385D"/>
    <w:multiLevelType w:val="multilevel"/>
    <w:tmpl w:val="7504A6D8"/>
    <w:lvl w:ilvl="0">
      <w:start w:val="1"/>
      <w:numFmt w:val="decimal"/>
      <w:pStyle w:val="Listenumros2"/>
      <w:lvlText w:val="%1."/>
      <w:lvlJc w:val="left"/>
      <w:pPr>
        <w:tabs>
          <w:tab w:val="num" w:pos="567"/>
        </w:tabs>
        <w:ind w:left="567" w:hanging="340"/>
      </w:pPr>
      <w:rPr>
        <w:rFonts w:hint="default"/>
      </w:rPr>
    </w:lvl>
    <w:lvl w:ilvl="1">
      <w:start w:val="1"/>
      <w:numFmt w:val="bullet"/>
      <w:lvlText w:val=""/>
      <w:lvlJc w:val="left"/>
      <w:pPr>
        <w:tabs>
          <w:tab w:val="num" w:pos="907"/>
        </w:tabs>
        <w:ind w:left="907" w:hanging="340"/>
      </w:pPr>
      <w:rPr>
        <w:rFonts w:ascii="Symbol" w:hAnsi="Symbol"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10" w15:restartNumberingAfterBreak="0">
    <w:nsid w:val="5062065C"/>
    <w:multiLevelType w:val="hybridMultilevel"/>
    <w:tmpl w:val="02586094"/>
    <w:lvl w:ilvl="0" w:tplc="D910E548">
      <w:start w:val="1"/>
      <w:numFmt w:val="bullet"/>
      <w:lvlText w:val=""/>
      <w:lvlJc w:val="left"/>
      <w:pPr>
        <w:tabs>
          <w:tab w:val="num" w:pos="360"/>
        </w:tabs>
        <w:ind w:left="360" w:hanging="360"/>
      </w:pPr>
      <w:rPr>
        <w:rFonts w:ascii="Symbol" w:hAnsi="Symbol" w:hint="default"/>
      </w:rPr>
    </w:lvl>
    <w:lvl w:ilvl="1" w:tplc="A7281FC4">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B15667"/>
    <w:multiLevelType w:val="multilevel"/>
    <w:tmpl w:val="2DDA6918"/>
    <w:lvl w:ilvl="0">
      <w:start w:val="1"/>
      <w:numFmt w:val="bullet"/>
      <w:pStyle w:val="Listenumros"/>
      <w:lvlText w:val=""/>
      <w:lvlJc w:val="left"/>
      <w:pPr>
        <w:tabs>
          <w:tab w:val="num" w:pos="567"/>
        </w:tabs>
        <w:ind w:left="567" w:hanging="340"/>
      </w:pPr>
      <w:rPr>
        <w:rFonts w:ascii="Symbol" w:hAnsi="Symbol" w:hint="default"/>
        <w:sz w:val="22"/>
      </w:rPr>
    </w:lvl>
    <w:lvl w:ilvl="1">
      <w:start w:val="1"/>
      <w:numFmt w:val="bullet"/>
      <w:lvlText w:val="o"/>
      <w:lvlJc w:val="left"/>
      <w:pPr>
        <w:tabs>
          <w:tab w:val="num" w:pos="907"/>
        </w:tabs>
        <w:ind w:left="907" w:hanging="340"/>
      </w:pPr>
      <w:rPr>
        <w:rFonts w:ascii="Frutiger Light" w:hAnsi="Frutiger Light" w:hint="default"/>
        <w:sz w:val="22"/>
      </w:rPr>
    </w:lvl>
    <w:lvl w:ilvl="2">
      <w:start w:val="1"/>
      <w:numFmt w:val="bullet"/>
      <w:lvlText w:val=""/>
      <w:lvlJc w:val="left"/>
      <w:pPr>
        <w:tabs>
          <w:tab w:val="num" w:pos="1333"/>
        </w:tabs>
        <w:ind w:left="1333" w:hanging="369"/>
      </w:pPr>
      <w:rPr>
        <w:rFonts w:ascii="Wingdings" w:hAnsi="Wingdings" w:hint="default"/>
        <w:sz w:val="22"/>
      </w:rPr>
    </w:lvl>
    <w:lvl w:ilvl="3">
      <w:start w:val="1"/>
      <w:numFmt w:val="bullet"/>
      <w:suff w:val="nothing"/>
      <w:lvlText w:val=""/>
      <w:lvlJc w:val="left"/>
      <w:pPr>
        <w:ind w:left="1333" w:firstLine="0"/>
      </w:pPr>
      <w:rPr>
        <w:rFonts w:ascii="Wingdings" w:hAnsi="Wingdings" w:hint="default"/>
        <w:sz w:val="22"/>
      </w:rPr>
    </w:lvl>
    <w:lvl w:ilvl="4">
      <w:start w:val="1"/>
      <w:numFmt w:val="bullet"/>
      <w:suff w:val="nothing"/>
      <w:lvlText w:val=""/>
      <w:lvlJc w:val="left"/>
      <w:pPr>
        <w:ind w:left="1701" w:firstLine="0"/>
      </w:pPr>
      <w:rPr>
        <w:rFonts w:ascii="Wingdings" w:hAnsi="Wingdings" w:hint="default"/>
        <w:sz w:val="22"/>
      </w:rPr>
    </w:lvl>
    <w:lvl w:ilvl="5">
      <w:start w:val="1"/>
      <w:numFmt w:val="bullet"/>
      <w:suff w:val="nothing"/>
      <w:lvlText w:val=""/>
      <w:lvlJc w:val="left"/>
      <w:pPr>
        <w:ind w:left="2070" w:firstLine="0"/>
      </w:pPr>
      <w:rPr>
        <w:rFonts w:ascii="Wingdings" w:hAnsi="Wingdings" w:hint="default"/>
        <w:sz w:val="22"/>
      </w:rPr>
    </w:lvl>
    <w:lvl w:ilvl="6">
      <w:start w:val="1"/>
      <w:numFmt w:val="bullet"/>
      <w:suff w:val="nothing"/>
      <w:lvlText w:val=""/>
      <w:lvlJc w:val="left"/>
      <w:pPr>
        <w:ind w:left="2438" w:firstLine="0"/>
      </w:pPr>
      <w:rPr>
        <w:rFonts w:ascii="Wingdings" w:hAnsi="Wingdings" w:hint="default"/>
        <w:sz w:val="22"/>
      </w:rPr>
    </w:lvl>
    <w:lvl w:ilvl="7">
      <w:start w:val="1"/>
      <w:numFmt w:val="bullet"/>
      <w:suff w:val="nothing"/>
      <w:lvlText w:val=""/>
      <w:lvlJc w:val="left"/>
      <w:pPr>
        <w:ind w:left="2807" w:firstLine="0"/>
      </w:pPr>
      <w:rPr>
        <w:rFonts w:ascii="Wingdings" w:hAnsi="Wingdings" w:hint="default"/>
        <w:sz w:val="22"/>
      </w:rPr>
    </w:lvl>
    <w:lvl w:ilvl="8">
      <w:start w:val="1"/>
      <w:numFmt w:val="bullet"/>
      <w:suff w:val="nothing"/>
      <w:lvlText w:val=""/>
      <w:lvlJc w:val="left"/>
      <w:pPr>
        <w:ind w:left="3175" w:firstLine="0"/>
      </w:pPr>
      <w:rPr>
        <w:rFonts w:ascii="Wingdings" w:hAnsi="Wingdings" w:hint="default"/>
        <w:sz w:val="22"/>
      </w:rPr>
    </w:lvl>
  </w:abstractNum>
  <w:abstractNum w:abstractNumId="12" w15:restartNumberingAfterBreak="0">
    <w:nsid w:val="63B85E6E"/>
    <w:multiLevelType w:val="multilevel"/>
    <w:tmpl w:val="07CA376A"/>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none"/>
      <w:pStyle w:val="Titre3"/>
      <w:lvlText w:val=""/>
      <w:lvlJc w:val="left"/>
      <w:pPr>
        <w:tabs>
          <w:tab w:val="num" w:pos="0"/>
        </w:tabs>
        <w:ind w:left="0" w:firstLine="0"/>
      </w:pPr>
      <w:rPr>
        <w:rFonts w:hint="default"/>
      </w:rPr>
    </w:lvl>
    <w:lvl w:ilvl="3">
      <w:start w:val="1"/>
      <w:numFmt w:val="none"/>
      <w:pStyle w:val="Titre4"/>
      <w:lvlText w:val=""/>
      <w:lvlJc w:val="left"/>
      <w:pPr>
        <w:tabs>
          <w:tab w:val="num" w:pos="0"/>
        </w:tabs>
        <w:ind w:left="0" w:firstLine="0"/>
      </w:pPr>
      <w:rPr>
        <w:rFonts w:hint="default"/>
      </w:rPr>
    </w:lvl>
    <w:lvl w:ilvl="4">
      <w:start w:val="1"/>
      <w:numFmt w:val="none"/>
      <w:pStyle w:val="Titre5"/>
      <w:lvlText w:val=""/>
      <w:lvlJc w:val="left"/>
      <w:pPr>
        <w:tabs>
          <w:tab w:val="num" w:pos="0"/>
        </w:tabs>
        <w:ind w:left="0" w:firstLine="0"/>
      </w:pPr>
      <w:rPr>
        <w:rFonts w:hint="default"/>
      </w:rPr>
    </w:lvl>
    <w:lvl w:ilvl="5">
      <w:start w:val="1"/>
      <w:numFmt w:val="none"/>
      <w:pStyle w:val="Titre6"/>
      <w:lvlText w:val=""/>
      <w:lvlJc w:val="left"/>
      <w:pPr>
        <w:tabs>
          <w:tab w:val="num" w:pos="0"/>
        </w:tabs>
        <w:ind w:left="0" w:firstLine="0"/>
      </w:pPr>
      <w:rPr>
        <w:rFonts w:hint="default"/>
      </w:rPr>
    </w:lvl>
    <w:lvl w:ilvl="6">
      <w:start w:val="1"/>
      <w:numFmt w:val="none"/>
      <w:pStyle w:val="Titre7"/>
      <w:lvlText w:val=""/>
      <w:lvlJc w:val="left"/>
      <w:pPr>
        <w:tabs>
          <w:tab w:val="num" w:pos="0"/>
        </w:tabs>
        <w:ind w:left="0" w:firstLine="0"/>
      </w:pPr>
      <w:rPr>
        <w:rFonts w:hint="default"/>
      </w:rPr>
    </w:lvl>
    <w:lvl w:ilvl="7">
      <w:start w:val="1"/>
      <w:numFmt w:val="none"/>
      <w:pStyle w:val="Titre8"/>
      <w:lvlText w:val=""/>
      <w:lvlJc w:val="left"/>
      <w:pPr>
        <w:tabs>
          <w:tab w:val="num" w:pos="0"/>
        </w:tabs>
        <w:ind w:left="0" w:firstLine="0"/>
      </w:pPr>
      <w:rPr>
        <w:rFonts w:hint="default"/>
      </w:rPr>
    </w:lvl>
    <w:lvl w:ilvl="8">
      <w:start w:val="1"/>
      <w:numFmt w:val="none"/>
      <w:pStyle w:val="Titre9"/>
      <w:lvlText w:val=""/>
      <w:lvlJc w:val="left"/>
      <w:pPr>
        <w:tabs>
          <w:tab w:val="num" w:pos="0"/>
        </w:tabs>
        <w:ind w:left="0" w:firstLine="0"/>
      </w:pPr>
      <w:rPr>
        <w:rFonts w:hint="default"/>
      </w:rPr>
    </w:lvl>
  </w:abstractNum>
  <w:abstractNum w:abstractNumId="13" w15:restartNumberingAfterBreak="0">
    <w:nsid w:val="6FBD7016"/>
    <w:multiLevelType w:val="hybridMultilevel"/>
    <w:tmpl w:val="1132FC98"/>
    <w:lvl w:ilvl="0" w:tplc="9934F41A">
      <w:start w:val="1"/>
      <w:numFmt w:val="bullet"/>
      <w:lvlText w:val="•"/>
      <w:lvlJc w:val="left"/>
      <w:pPr>
        <w:tabs>
          <w:tab w:val="num" w:pos="360"/>
        </w:tabs>
        <w:ind w:left="36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12294310">
    <w:abstractNumId w:val="11"/>
  </w:num>
  <w:num w:numId="2" w16cid:durableId="1966233930">
    <w:abstractNumId w:val="11"/>
  </w:num>
  <w:num w:numId="3" w16cid:durableId="2082095460">
    <w:abstractNumId w:val="11"/>
  </w:num>
  <w:num w:numId="4" w16cid:durableId="969438665">
    <w:abstractNumId w:val="6"/>
  </w:num>
  <w:num w:numId="5" w16cid:durableId="840659533">
    <w:abstractNumId w:val="1"/>
  </w:num>
  <w:num w:numId="6" w16cid:durableId="41753339">
    <w:abstractNumId w:val="0"/>
  </w:num>
  <w:num w:numId="7" w16cid:durableId="564030239">
    <w:abstractNumId w:val="13"/>
  </w:num>
  <w:num w:numId="8" w16cid:durableId="1411269404">
    <w:abstractNumId w:val="12"/>
  </w:num>
  <w:num w:numId="9" w16cid:durableId="1642736222">
    <w:abstractNumId w:val="7"/>
  </w:num>
  <w:num w:numId="10" w16cid:durableId="1760253890">
    <w:abstractNumId w:val="5"/>
  </w:num>
  <w:num w:numId="11" w16cid:durableId="887570476">
    <w:abstractNumId w:val="4"/>
  </w:num>
  <w:num w:numId="12" w16cid:durableId="683366748">
    <w:abstractNumId w:val="3"/>
  </w:num>
  <w:num w:numId="13" w16cid:durableId="402724601">
    <w:abstractNumId w:val="2"/>
  </w:num>
  <w:num w:numId="14" w16cid:durableId="1066076031">
    <w:abstractNumId w:val="11"/>
  </w:num>
  <w:num w:numId="15" w16cid:durableId="1480458397">
    <w:abstractNumId w:val="6"/>
  </w:num>
  <w:num w:numId="16" w16cid:durableId="451175548">
    <w:abstractNumId w:val="1"/>
  </w:num>
  <w:num w:numId="17" w16cid:durableId="1917090175">
    <w:abstractNumId w:val="0"/>
  </w:num>
  <w:num w:numId="18" w16cid:durableId="1134375693">
    <w:abstractNumId w:val="8"/>
  </w:num>
  <w:num w:numId="19" w16cid:durableId="1576435039">
    <w:abstractNumId w:val="12"/>
  </w:num>
  <w:num w:numId="20" w16cid:durableId="1183856235">
    <w:abstractNumId w:val="12"/>
  </w:num>
  <w:num w:numId="21" w16cid:durableId="160852304">
    <w:abstractNumId w:val="12"/>
  </w:num>
  <w:num w:numId="22" w16cid:durableId="914583829">
    <w:abstractNumId w:val="12"/>
  </w:num>
  <w:num w:numId="23" w16cid:durableId="2111006976">
    <w:abstractNumId w:val="12"/>
  </w:num>
  <w:num w:numId="24" w16cid:durableId="472257677">
    <w:abstractNumId w:val="12"/>
  </w:num>
  <w:num w:numId="25" w16cid:durableId="152724443">
    <w:abstractNumId w:val="12"/>
  </w:num>
  <w:num w:numId="26" w16cid:durableId="413166700">
    <w:abstractNumId w:val="12"/>
  </w:num>
  <w:num w:numId="27" w16cid:durableId="1598101702">
    <w:abstractNumId w:val="12"/>
  </w:num>
  <w:num w:numId="28" w16cid:durableId="1866285728">
    <w:abstractNumId w:val="10"/>
  </w:num>
  <w:num w:numId="29" w16cid:durableId="928461956">
    <w:abstractNumId w:val="11"/>
  </w:num>
  <w:num w:numId="30" w16cid:durableId="15471364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CD"/>
    <w:rsid w:val="00002EAA"/>
    <w:rsid w:val="000124CC"/>
    <w:rsid w:val="00014711"/>
    <w:rsid w:val="00021495"/>
    <w:rsid w:val="00023E96"/>
    <w:rsid w:val="00025553"/>
    <w:rsid w:val="00026B30"/>
    <w:rsid w:val="0003007C"/>
    <w:rsid w:val="00032B37"/>
    <w:rsid w:val="00037CFE"/>
    <w:rsid w:val="000401F6"/>
    <w:rsid w:val="00040653"/>
    <w:rsid w:val="00043CC8"/>
    <w:rsid w:val="00045ED1"/>
    <w:rsid w:val="00052563"/>
    <w:rsid w:val="000600C4"/>
    <w:rsid w:val="00060B4E"/>
    <w:rsid w:val="000639E0"/>
    <w:rsid w:val="00063E6A"/>
    <w:rsid w:val="000670A4"/>
    <w:rsid w:val="00071B5B"/>
    <w:rsid w:val="00076F50"/>
    <w:rsid w:val="00080457"/>
    <w:rsid w:val="000828D4"/>
    <w:rsid w:val="00084F93"/>
    <w:rsid w:val="000877C3"/>
    <w:rsid w:val="0009133E"/>
    <w:rsid w:val="0009149A"/>
    <w:rsid w:val="00091CFA"/>
    <w:rsid w:val="000A749E"/>
    <w:rsid w:val="000B227E"/>
    <w:rsid w:val="000B2587"/>
    <w:rsid w:val="000B5073"/>
    <w:rsid w:val="000B66C0"/>
    <w:rsid w:val="000B7CCE"/>
    <w:rsid w:val="000C201D"/>
    <w:rsid w:val="000C5304"/>
    <w:rsid w:val="000C6978"/>
    <w:rsid w:val="000E0074"/>
    <w:rsid w:val="000E0661"/>
    <w:rsid w:val="000E168B"/>
    <w:rsid w:val="000E1894"/>
    <w:rsid w:val="000E4842"/>
    <w:rsid w:val="000E4CAF"/>
    <w:rsid w:val="000E637C"/>
    <w:rsid w:val="000E643E"/>
    <w:rsid w:val="000F20A7"/>
    <w:rsid w:val="000F5F63"/>
    <w:rsid w:val="00103DC8"/>
    <w:rsid w:val="00104335"/>
    <w:rsid w:val="0010573D"/>
    <w:rsid w:val="00110A31"/>
    <w:rsid w:val="00110BE0"/>
    <w:rsid w:val="00113147"/>
    <w:rsid w:val="0011487C"/>
    <w:rsid w:val="0011676C"/>
    <w:rsid w:val="00116B26"/>
    <w:rsid w:val="00116FBA"/>
    <w:rsid w:val="001172B7"/>
    <w:rsid w:val="001246CD"/>
    <w:rsid w:val="00126A23"/>
    <w:rsid w:val="0013009F"/>
    <w:rsid w:val="00133D6B"/>
    <w:rsid w:val="0015057A"/>
    <w:rsid w:val="00151950"/>
    <w:rsid w:val="0015731D"/>
    <w:rsid w:val="0016375F"/>
    <w:rsid w:val="00164341"/>
    <w:rsid w:val="0016456F"/>
    <w:rsid w:val="00164A4D"/>
    <w:rsid w:val="001654C8"/>
    <w:rsid w:val="001656E8"/>
    <w:rsid w:val="00170E88"/>
    <w:rsid w:val="00176766"/>
    <w:rsid w:val="001803EF"/>
    <w:rsid w:val="00182ADA"/>
    <w:rsid w:val="00182D25"/>
    <w:rsid w:val="00187FD3"/>
    <w:rsid w:val="00190B73"/>
    <w:rsid w:val="001919E6"/>
    <w:rsid w:val="001A0892"/>
    <w:rsid w:val="001A2EC5"/>
    <w:rsid w:val="001A5F34"/>
    <w:rsid w:val="001B3EA8"/>
    <w:rsid w:val="001B45F5"/>
    <w:rsid w:val="001B782D"/>
    <w:rsid w:val="001C04D2"/>
    <w:rsid w:val="001C543E"/>
    <w:rsid w:val="001D1895"/>
    <w:rsid w:val="001D29F5"/>
    <w:rsid w:val="001D3802"/>
    <w:rsid w:val="001D48B6"/>
    <w:rsid w:val="001D6556"/>
    <w:rsid w:val="001E1539"/>
    <w:rsid w:val="001E42DB"/>
    <w:rsid w:val="001E6382"/>
    <w:rsid w:val="001E6D29"/>
    <w:rsid w:val="00201F9A"/>
    <w:rsid w:val="00204667"/>
    <w:rsid w:val="00207AA1"/>
    <w:rsid w:val="0021221E"/>
    <w:rsid w:val="002219B9"/>
    <w:rsid w:val="00222400"/>
    <w:rsid w:val="00227C24"/>
    <w:rsid w:val="0023058C"/>
    <w:rsid w:val="002413F9"/>
    <w:rsid w:val="00241681"/>
    <w:rsid w:val="002430A9"/>
    <w:rsid w:val="00245408"/>
    <w:rsid w:val="00247432"/>
    <w:rsid w:val="00247A3F"/>
    <w:rsid w:val="002500FF"/>
    <w:rsid w:val="00250AE7"/>
    <w:rsid w:val="002511D1"/>
    <w:rsid w:val="00251AFD"/>
    <w:rsid w:val="00255B8F"/>
    <w:rsid w:val="00255D7F"/>
    <w:rsid w:val="00257C8E"/>
    <w:rsid w:val="0026373C"/>
    <w:rsid w:val="0026442D"/>
    <w:rsid w:val="00266A62"/>
    <w:rsid w:val="002700CA"/>
    <w:rsid w:val="002734F0"/>
    <w:rsid w:val="00273CAE"/>
    <w:rsid w:val="00274370"/>
    <w:rsid w:val="002758E8"/>
    <w:rsid w:val="00276F3C"/>
    <w:rsid w:val="00281822"/>
    <w:rsid w:val="002818E8"/>
    <w:rsid w:val="00284B97"/>
    <w:rsid w:val="00293B20"/>
    <w:rsid w:val="002A7712"/>
    <w:rsid w:val="002B6678"/>
    <w:rsid w:val="002C4F3D"/>
    <w:rsid w:val="002D03F6"/>
    <w:rsid w:val="002D0C53"/>
    <w:rsid w:val="002D1116"/>
    <w:rsid w:val="002D52CC"/>
    <w:rsid w:val="002D65C2"/>
    <w:rsid w:val="002D7847"/>
    <w:rsid w:val="002D7B03"/>
    <w:rsid w:val="002E1B44"/>
    <w:rsid w:val="002E2481"/>
    <w:rsid w:val="002E2733"/>
    <w:rsid w:val="002E4AA2"/>
    <w:rsid w:val="002E4BBC"/>
    <w:rsid w:val="002E6FF9"/>
    <w:rsid w:val="002F48F0"/>
    <w:rsid w:val="002F6C0C"/>
    <w:rsid w:val="00300575"/>
    <w:rsid w:val="003139F0"/>
    <w:rsid w:val="003148A6"/>
    <w:rsid w:val="00322916"/>
    <w:rsid w:val="003251F8"/>
    <w:rsid w:val="00332FC6"/>
    <w:rsid w:val="00333A7B"/>
    <w:rsid w:val="003361AD"/>
    <w:rsid w:val="003407D9"/>
    <w:rsid w:val="00340EF4"/>
    <w:rsid w:val="00347189"/>
    <w:rsid w:val="0034718F"/>
    <w:rsid w:val="003503D6"/>
    <w:rsid w:val="00354A05"/>
    <w:rsid w:val="003600AA"/>
    <w:rsid w:val="00362C71"/>
    <w:rsid w:val="0036388A"/>
    <w:rsid w:val="00364B32"/>
    <w:rsid w:val="00374D1B"/>
    <w:rsid w:val="0038420C"/>
    <w:rsid w:val="00384FA8"/>
    <w:rsid w:val="003850A8"/>
    <w:rsid w:val="003966B6"/>
    <w:rsid w:val="003979A4"/>
    <w:rsid w:val="003A1DF9"/>
    <w:rsid w:val="003B0634"/>
    <w:rsid w:val="003D1520"/>
    <w:rsid w:val="003D164E"/>
    <w:rsid w:val="003D595B"/>
    <w:rsid w:val="003E02FE"/>
    <w:rsid w:val="003E092C"/>
    <w:rsid w:val="003E13C7"/>
    <w:rsid w:val="003E257D"/>
    <w:rsid w:val="003E25B1"/>
    <w:rsid w:val="003E4D71"/>
    <w:rsid w:val="003F10AF"/>
    <w:rsid w:val="003F4071"/>
    <w:rsid w:val="003F6E43"/>
    <w:rsid w:val="004030BE"/>
    <w:rsid w:val="0040675E"/>
    <w:rsid w:val="004103BB"/>
    <w:rsid w:val="00411BFC"/>
    <w:rsid w:val="004122DE"/>
    <w:rsid w:val="00412C44"/>
    <w:rsid w:val="00413E46"/>
    <w:rsid w:val="004145A5"/>
    <w:rsid w:val="00420892"/>
    <w:rsid w:val="004215C3"/>
    <w:rsid w:val="004243F0"/>
    <w:rsid w:val="00424788"/>
    <w:rsid w:val="00425B58"/>
    <w:rsid w:val="00425D40"/>
    <w:rsid w:val="0043032C"/>
    <w:rsid w:val="00430E4B"/>
    <w:rsid w:val="0044138B"/>
    <w:rsid w:val="004425CC"/>
    <w:rsid w:val="00443DFA"/>
    <w:rsid w:val="00454C1B"/>
    <w:rsid w:val="004550C9"/>
    <w:rsid w:val="00455B98"/>
    <w:rsid w:val="0046018D"/>
    <w:rsid w:val="004604BC"/>
    <w:rsid w:val="00460AFC"/>
    <w:rsid w:val="004739A7"/>
    <w:rsid w:val="004741BA"/>
    <w:rsid w:val="00475065"/>
    <w:rsid w:val="0047625A"/>
    <w:rsid w:val="0048180A"/>
    <w:rsid w:val="00484E7D"/>
    <w:rsid w:val="004903FB"/>
    <w:rsid w:val="00492779"/>
    <w:rsid w:val="004930F3"/>
    <w:rsid w:val="00494A7C"/>
    <w:rsid w:val="00495DEA"/>
    <w:rsid w:val="004A0E38"/>
    <w:rsid w:val="004A1158"/>
    <w:rsid w:val="004A1FC3"/>
    <w:rsid w:val="004A6952"/>
    <w:rsid w:val="004B337A"/>
    <w:rsid w:val="004B6650"/>
    <w:rsid w:val="004B6F38"/>
    <w:rsid w:val="004C11BF"/>
    <w:rsid w:val="004C2824"/>
    <w:rsid w:val="004D222C"/>
    <w:rsid w:val="004D2924"/>
    <w:rsid w:val="004D34B4"/>
    <w:rsid w:val="004E3EB9"/>
    <w:rsid w:val="004E6887"/>
    <w:rsid w:val="004F040B"/>
    <w:rsid w:val="004F1978"/>
    <w:rsid w:val="004F4664"/>
    <w:rsid w:val="004F58AB"/>
    <w:rsid w:val="00501295"/>
    <w:rsid w:val="00501CAA"/>
    <w:rsid w:val="0050294E"/>
    <w:rsid w:val="00502AD2"/>
    <w:rsid w:val="00503B25"/>
    <w:rsid w:val="00503BF9"/>
    <w:rsid w:val="00510759"/>
    <w:rsid w:val="00513A4C"/>
    <w:rsid w:val="00515FD5"/>
    <w:rsid w:val="005173B0"/>
    <w:rsid w:val="00517CA3"/>
    <w:rsid w:val="005202DD"/>
    <w:rsid w:val="0052491A"/>
    <w:rsid w:val="00525284"/>
    <w:rsid w:val="00526543"/>
    <w:rsid w:val="00527732"/>
    <w:rsid w:val="00530A4A"/>
    <w:rsid w:val="0053601C"/>
    <w:rsid w:val="0053794B"/>
    <w:rsid w:val="0054194A"/>
    <w:rsid w:val="00542C11"/>
    <w:rsid w:val="00550A64"/>
    <w:rsid w:val="005510BA"/>
    <w:rsid w:val="00552860"/>
    <w:rsid w:val="005533CC"/>
    <w:rsid w:val="0055485F"/>
    <w:rsid w:val="00555B6A"/>
    <w:rsid w:val="00556A7A"/>
    <w:rsid w:val="0055710C"/>
    <w:rsid w:val="005573C9"/>
    <w:rsid w:val="00557D84"/>
    <w:rsid w:val="005650E7"/>
    <w:rsid w:val="0057793B"/>
    <w:rsid w:val="00582B5B"/>
    <w:rsid w:val="005847C8"/>
    <w:rsid w:val="00591EF4"/>
    <w:rsid w:val="00593C51"/>
    <w:rsid w:val="0059580E"/>
    <w:rsid w:val="005A0551"/>
    <w:rsid w:val="005A1474"/>
    <w:rsid w:val="005A3B78"/>
    <w:rsid w:val="005A496D"/>
    <w:rsid w:val="005A6679"/>
    <w:rsid w:val="005A7725"/>
    <w:rsid w:val="005B0265"/>
    <w:rsid w:val="005B082E"/>
    <w:rsid w:val="005B3705"/>
    <w:rsid w:val="005C1277"/>
    <w:rsid w:val="005D420F"/>
    <w:rsid w:val="005D4899"/>
    <w:rsid w:val="005D5AE8"/>
    <w:rsid w:val="005E0F41"/>
    <w:rsid w:val="005E1873"/>
    <w:rsid w:val="005E6527"/>
    <w:rsid w:val="005E6CCA"/>
    <w:rsid w:val="005E7079"/>
    <w:rsid w:val="005F07C9"/>
    <w:rsid w:val="005F314C"/>
    <w:rsid w:val="0060007C"/>
    <w:rsid w:val="0060402C"/>
    <w:rsid w:val="00611D4D"/>
    <w:rsid w:val="00614DCF"/>
    <w:rsid w:val="0061661D"/>
    <w:rsid w:val="00616933"/>
    <w:rsid w:val="0062193A"/>
    <w:rsid w:val="006224C4"/>
    <w:rsid w:val="00622CD3"/>
    <w:rsid w:val="006308A0"/>
    <w:rsid w:val="00633BD2"/>
    <w:rsid w:val="0063411B"/>
    <w:rsid w:val="00634E86"/>
    <w:rsid w:val="00640247"/>
    <w:rsid w:val="00646043"/>
    <w:rsid w:val="006474E8"/>
    <w:rsid w:val="006507F0"/>
    <w:rsid w:val="006511A1"/>
    <w:rsid w:val="00655332"/>
    <w:rsid w:val="00661083"/>
    <w:rsid w:val="00663B14"/>
    <w:rsid w:val="00665C0A"/>
    <w:rsid w:val="00675C60"/>
    <w:rsid w:val="006764AB"/>
    <w:rsid w:val="006821AD"/>
    <w:rsid w:val="00683B15"/>
    <w:rsid w:val="00683C9D"/>
    <w:rsid w:val="006936FC"/>
    <w:rsid w:val="00693F28"/>
    <w:rsid w:val="00697BE7"/>
    <w:rsid w:val="006A12A4"/>
    <w:rsid w:val="006A29F5"/>
    <w:rsid w:val="006A3FFE"/>
    <w:rsid w:val="006A4EC0"/>
    <w:rsid w:val="006A658D"/>
    <w:rsid w:val="006A7110"/>
    <w:rsid w:val="006B13CD"/>
    <w:rsid w:val="006B2724"/>
    <w:rsid w:val="006B305C"/>
    <w:rsid w:val="006B65E5"/>
    <w:rsid w:val="006B6EA9"/>
    <w:rsid w:val="006B71EC"/>
    <w:rsid w:val="006C3367"/>
    <w:rsid w:val="006D351E"/>
    <w:rsid w:val="006D6A54"/>
    <w:rsid w:val="006E161B"/>
    <w:rsid w:val="006E224C"/>
    <w:rsid w:val="006E3455"/>
    <w:rsid w:val="006E45D5"/>
    <w:rsid w:val="006E6FA5"/>
    <w:rsid w:val="006E786D"/>
    <w:rsid w:val="006F0F38"/>
    <w:rsid w:val="006F2396"/>
    <w:rsid w:val="006F414B"/>
    <w:rsid w:val="006F612D"/>
    <w:rsid w:val="006F6F63"/>
    <w:rsid w:val="006F79E5"/>
    <w:rsid w:val="0070020C"/>
    <w:rsid w:val="0070184A"/>
    <w:rsid w:val="00702CC6"/>
    <w:rsid w:val="007036D6"/>
    <w:rsid w:val="00704105"/>
    <w:rsid w:val="00704B30"/>
    <w:rsid w:val="00704BE9"/>
    <w:rsid w:val="00705A48"/>
    <w:rsid w:val="0070689C"/>
    <w:rsid w:val="00707C22"/>
    <w:rsid w:val="0071067C"/>
    <w:rsid w:val="00710C90"/>
    <w:rsid w:val="007117CD"/>
    <w:rsid w:val="00717EDA"/>
    <w:rsid w:val="00722E89"/>
    <w:rsid w:val="0072666F"/>
    <w:rsid w:val="007325F0"/>
    <w:rsid w:val="00732764"/>
    <w:rsid w:val="00734F9C"/>
    <w:rsid w:val="00740744"/>
    <w:rsid w:val="007448CF"/>
    <w:rsid w:val="00745FC4"/>
    <w:rsid w:val="00747006"/>
    <w:rsid w:val="00747869"/>
    <w:rsid w:val="00753407"/>
    <w:rsid w:val="007535B9"/>
    <w:rsid w:val="00753D1F"/>
    <w:rsid w:val="007543F9"/>
    <w:rsid w:val="007573D9"/>
    <w:rsid w:val="007608A6"/>
    <w:rsid w:val="00760C3B"/>
    <w:rsid w:val="00762AC6"/>
    <w:rsid w:val="007726B9"/>
    <w:rsid w:val="00773380"/>
    <w:rsid w:val="0077431F"/>
    <w:rsid w:val="00774480"/>
    <w:rsid w:val="007749B9"/>
    <w:rsid w:val="007777E9"/>
    <w:rsid w:val="00780E0B"/>
    <w:rsid w:val="00781C33"/>
    <w:rsid w:val="00782251"/>
    <w:rsid w:val="00783B67"/>
    <w:rsid w:val="00784A8B"/>
    <w:rsid w:val="007876AC"/>
    <w:rsid w:val="00790139"/>
    <w:rsid w:val="007A23F3"/>
    <w:rsid w:val="007A53A0"/>
    <w:rsid w:val="007B5921"/>
    <w:rsid w:val="007B5FBA"/>
    <w:rsid w:val="007B710F"/>
    <w:rsid w:val="007B79C7"/>
    <w:rsid w:val="007B7AC8"/>
    <w:rsid w:val="007C59B7"/>
    <w:rsid w:val="007C5A41"/>
    <w:rsid w:val="007C5E76"/>
    <w:rsid w:val="007C6E6D"/>
    <w:rsid w:val="007C719F"/>
    <w:rsid w:val="007D48EA"/>
    <w:rsid w:val="007D5682"/>
    <w:rsid w:val="007D60FB"/>
    <w:rsid w:val="007E243B"/>
    <w:rsid w:val="007E248B"/>
    <w:rsid w:val="007E5450"/>
    <w:rsid w:val="007E5B22"/>
    <w:rsid w:val="007F26BA"/>
    <w:rsid w:val="007F7FA1"/>
    <w:rsid w:val="00803BE7"/>
    <w:rsid w:val="00804DC0"/>
    <w:rsid w:val="00812F88"/>
    <w:rsid w:val="00817398"/>
    <w:rsid w:val="00817FC0"/>
    <w:rsid w:val="00822610"/>
    <w:rsid w:val="00823762"/>
    <w:rsid w:val="00830C44"/>
    <w:rsid w:val="008353EC"/>
    <w:rsid w:val="0083637D"/>
    <w:rsid w:val="008419C7"/>
    <w:rsid w:val="0085047B"/>
    <w:rsid w:val="00851028"/>
    <w:rsid w:val="00852F18"/>
    <w:rsid w:val="00853AB2"/>
    <w:rsid w:val="00853E34"/>
    <w:rsid w:val="00855EC2"/>
    <w:rsid w:val="00860229"/>
    <w:rsid w:val="00862268"/>
    <w:rsid w:val="008729C5"/>
    <w:rsid w:val="0087789F"/>
    <w:rsid w:val="00885D07"/>
    <w:rsid w:val="008B6826"/>
    <w:rsid w:val="008C0C9F"/>
    <w:rsid w:val="008C1F89"/>
    <w:rsid w:val="008C29F4"/>
    <w:rsid w:val="008C5F8B"/>
    <w:rsid w:val="008D32D9"/>
    <w:rsid w:val="008D547E"/>
    <w:rsid w:val="008D5969"/>
    <w:rsid w:val="008E1104"/>
    <w:rsid w:val="008E4201"/>
    <w:rsid w:val="008E6980"/>
    <w:rsid w:val="008F6154"/>
    <w:rsid w:val="009001B4"/>
    <w:rsid w:val="0090781B"/>
    <w:rsid w:val="00910B0D"/>
    <w:rsid w:val="00914E0B"/>
    <w:rsid w:val="00922148"/>
    <w:rsid w:val="00922AC3"/>
    <w:rsid w:val="00924F16"/>
    <w:rsid w:val="009266BE"/>
    <w:rsid w:val="00930CB3"/>
    <w:rsid w:val="00936913"/>
    <w:rsid w:val="00945819"/>
    <w:rsid w:val="00946DEC"/>
    <w:rsid w:val="00952E28"/>
    <w:rsid w:val="009538DE"/>
    <w:rsid w:val="009558D9"/>
    <w:rsid w:val="00961105"/>
    <w:rsid w:val="009639C3"/>
    <w:rsid w:val="00966D62"/>
    <w:rsid w:val="00970744"/>
    <w:rsid w:val="00971007"/>
    <w:rsid w:val="0097152D"/>
    <w:rsid w:val="00971556"/>
    <w:rsid w:val="00972EBC"/>
    <w:rsid w:val="00973BF6"/>
    <w:rsid w:val="009740DF"/>
    <w:rsid w:val="0098260B"/>
    <w:rsid w:val="00984250"/>
    <w:rsid w:val="0098745D"/>
    <w:rsid w:val="009917E3"/>
    <w:rsid w:val="00992C7C"/>
    <w:rsid w:val="00997F2F"/>
    <w:rsid w:val="009A6A79"/>
    <w:rsid w:val="009B3ED1"/>
    <w:rsid w:val="009B4E16"/>
    <w:rsid w:val="009B5158"/>
    <w:rsid w:val="009B753F"/>
    <w:rsid w:val="009C0140"/>
    <w:rsid w:val="009C1A83"/>
    <w:rsid w:val="009C5723"/>
    <w:rsid w:val="009D605E"/>
    <w:rsid w:val="009D712D"/>
    <w:rsid w:val="009E3493"/>
    <w:rsid w:val="009E7762"/>
    <w:rsid w:val="009F124D"/>
    <w:rsid w:val="009F1414"/>
    <w:rsid w:val="009F5AA5"/>
    <w:rsid w:val="009F6109"/>
    <w:rsid w:val="009F6F0B"/>
    <w:rsid w:val="00A03C01"/>
    <w:rsid w:val="00A03E25"/>
    <w:rsid w:val="00A03EFD"/>
    <w:rsid w:val="00A048AA"/>
    <w:rsid w:val="00A04C9A"/>
    <w:rsid w:val="00A04F33"/>
    <w:rsid w:val="00A07B00"/>
    <w:rsid w:val="00A11936"/>
    <w:rsid w:val="00A255EA"/>
    <w:rsid w:val="00A36525"/>
    <w:rsid w:val="00A3681C"/>
    <w:rsid w:val="00A438B8"/>
    <w:rsid w:val="00A44D44"/>
    <w:rsid w:val="00A54579"/>
    <w:rsid w:val="00A55D57"/>
    <w:rsid w:val="00A57BE3"/>
    <w:rsid w:val="00A60B23"/>
    <w:rsid w:val="00A6301D"/>
    <w:rsid w:val="00A836DE"/>
    <w:rsid w:val="00A86511"/>
    <w:rsid w:val="00A87D0F"/>
    <w:rsid w:val="00A900E9"/>
    <w:rsid w:val="00A90EAB"/>
    <w:rsid w:val="00A9181A"/>
    <w:rsid w:val="00A91B56"/>
    <w:rsid w:val="00A9601A"/>
    <w:rsid w:val="00AA307A"/>
    <w:rsid w:val="00AA48AF"/>
    <w:rsid w:val="00AB03F2"/>
    <w:rsid w:val="00AB110D"/>
    <w:rsid w:val="00AB1928"/>
    <w:rsid w:val="00AB19B9"/>
    <w:rsid w:val="00AB6C3A"/>
    <w:rsid w:val="00AC2EF7"/>
    <w:rsid w:val="00AC5663"/>
    <w:rsid w:val="00AC5807"/>
    <w:rsid w:val="00AC5D49"/>
    <w:rsid w:val="00AC6BC0"/>
    <w:rsid w:val="00AD796B"/>
    <w:rsid w:val="00AE0BAD"/>
    <w:rsid w:val="00AE4ACD"/>
    <w:rsid w:val="00AE7D54"/>
    <w:rsid w:val="00AF403E"/>
    <w:rsid w:val="00B00C8F"/>
    <w:rsid w:val="00B0226E"/>
    <w:rsid w:val="00B07523"/>
    <w:rsid w:val="00B13D71"/>
    <w:rsid w:val="00B1424B"/>
    <w:rsid w:val="00B14A0D"/>
    <w:rsid w:val="00B201CB"/>
    <w:rsid w:val="00B21086"/>
    <w:rsid w:val="00B211BA"/>
    <w:rsid w:val="00B26D46"/>
    <w:rsid w:val="00B318AA"/>
    <w:rsid w:val="00B3293A"/>
    <w:rsid w:val="00B40456"/>
    <w:rsid w:val="00B4067F"/>
    <w:rsid w:val="00B40DC9"/>
    <w:rsid w:val="00B45DBF"/>
    <w:rsid w:val="00B503E0"/>
    <w:rsid w:val="00B5054D"/>
    <w:rsid w:val="00B50BD2"/>
    <w:rsid w:val="00B606AE"/>
    <w:rsid w:val="00B60FFF"/>
    <w:rsid w:val="00B717BA"/>
    <w:rsid w:val="00B7288F"/>
    <w:rsid w:val="00B72E19"/>
    <w:rsid w:val="00B72F55"/>
    <w:rsid w:val="00B74D8A"/>
    <w:rsid w:val="00B750B2"/>
    <w:rsid w:val="00B76539"/>
    <w:rsid w:val="00B85AF9"/>
    <w:rsid w:val="00B97BC3"/>
    <w:rsid w:val="00BA1C3A"/>
    <w:rsid w:val="00BA5CC9"/>
    <w:rsid w:val="00BA6FD1"/>
    <w:rsid w:val="00BB3AC0"/>
    <w:rsid w:val="00BC3142"/>
    <w:rsid w:val="00BC4137"/>
    <w:rsid w:val="00BC4BA3"/>
    <w:rsid w:val="00BC6C5A"/>
    <w:rsid w:val="00BC72D3"/>
    <w:rsid w:val="00BC7E69"/>
    <w:rsid w:val="00BD337F"/>
    <w:rsid w:val="00BD5E26"/>
    <w:rsid w:val="00BE6488"/>
    <w:rsid w:val="00BF17DA"/>
    <w:rsid w:val="00BF3994"/>
    <w:rsid w:val="00BF5DAD"/>
    <w:rsid w:val="00BF6D8B"/>
    <w:rsid w:val="00C07638"/>
    <w:rsid w:val="00C15EB2"/>
    <w:rsid w:val="00C16D2B"/>
    <w:rsid w:val="00C17EA2"/>
    <w:rsid w:val="00C23A34"/>
    <w:rsid w:val="00C26D2A"/>
    <w:rsid w:val="00C35247"/>
    <w:rsid w:val="00C36AD8"/>
    <w:rsid w:val="00C40452"/>
    <w:rsid w:val="00C404B8"/>
    <w:rsid w:val="00C40E9A"/>
    <w:rsid w:val="00C4270C"/>
    <w:rsid w:val="00C44242"/>
    <w:rsid w:val="00C46198"/>
    <w:rsid w:val="00C528EE"/>
    <w:rsid w:val="00C5357C"/>
    <w:rsid w:val="00C544C7"/>
    <w:rsid w:val="00C55E18"/>
    <w:rsid w:val="00C57722"/>
    <w:rsid w:val="00C663D7"/>
    <w:rsid w:val="00C66AC0"/>
    <w:rsid w:val="00C66FEF"/>
    <w:rsid w:val="00C732DB"/>
    <w:rsid w:val="00C757E9"/>
    <w:rsid w:val="00C8329D"/>
    <w:rsid w:val="00C86D5C"/>
    <w:rsid w:val="00C91418"/>
    <w:rsid w:val="00C95EB0"/>
    <w:rsid w:val="00CA30F9"/>
    <w:rsid w:val="00CB010E"/>
    <w:rsid w:val="00CB2BBC"/>
    <w:rsid w:val="00CB4DED"/>
    <w:rsid w:val="00CC07E9"/>
    <w:rsid w:val="00CC16EB"/>
    <w:rsid w:val="00CC3564"/>
    <w:rsid w:val="00CC5318"/>
    <w:rsid w:val="00CC5CC5"/>
    <w:rsid w:val="00CE1B6A"/>
    <w:rsid w:val="00CE519D"/>
    <w:rsid w:val="00CF1787"/>
    <w:rsid w:val="00CF1949"/>
    <w:rsid w:val="00CF37FB"/>
    <w:rsid w:val="00CF4D23"/>
    <w:rsid w:val="00CF5235"/>
    <w:rsid w:val="00CF69DC"/>
    <w:rsid w:val="00D001FF"/>
    <w:rsid w:val="00D016E6"/>
    <w:rsid w:val="00D05E4B"/>
    <w:rsid w:val="00D177DD"/>
    <w:rsid w:val="00D2072A"/>
    <w:rsid w:val="00D22ABE"/>
    <w:rsid w:val="00D24CBC"/>
    <w:rsid w:val="00D26E1A"/>
    <w:rsid w:val="00D31002"/>
    <w:rsid w:val="00D32444"/>
    <w:rsid w:val="00D4070A"/>
    <w:rsid w:val="00D426A4"/>
    <w:rsid w:val="00D42793"/>
    <w:rsid w:val="00D46528"/>
    <w:rsid w:val="00D47979"/>
    <w:rsid w:val="00D50E3D"/>
    <w:rsid w:val="00D5243B"/>
    <w:rsid w:val="00D526FF"/>
    <w:rsid w:val="00D52A21"/>
    <w:rsid w:val="00D5549C"/>
    <w:rsid w:val="00D56629"/>
    <w:rsid w:val="00D567F8"/>
    <w:rsid w:val="00D57212"/>
    <w:rsid w:val="00D6080E"/>
    <w:rsid w:val="00D6182F"/>
    <w:rsid w:val="00D62AA6"/>
    <w:rsid w:val="00D62DCE"/>
    <w:rsid w:val="00D73620"/>
    <w:rsid w:val="00D73F78"/>
    <w:rsid w:val="00D75DC1"/>
    <w:rsid w:val="00D807F9"/>
    <w:rsid w:val="00D851A7"/>
    <w:rsid w:val="00D85D8F"/>
    <w:rsid w:val="00D929A6"/>
    <w:rsid w:val="00D92A36"/>
    <w:rsid w:val="00D932C6"/>
    <w:rsid w:val="00D93EC5"/>
    <w:rsid w:val="00D95607"/>
    <w:rsid w:val="00D96F7D"/>
    <w:rsid w:val="00D97F15"/>
    <w:rsid w:val="00DA16D9"/>
    <w:rsid w:val="00DA44A6"/>
    <w:rsid w:val="00DB1AAE"/>
    <w:rsid w:val="00DB36DE"/>
    <w:rsid w:val="00DB763B"/>
    <w:rsid w:val="00DC28C4"/>
    <w:rsid w:val="00DC4496"/>
    <w:rsid w:val="00DC490B"/>
    <w:rsid w:val="00DD0EA3"/>
    <w:rsid w:val="00DD17F9"/>
    <w:rsid w:val="00DD34F6"/>
    <w:rsid w:val="00DD4D6D"/>
    <w:rsid w:val="00DD57FE"/>
    <w:rsid w:val="00DF0278"/>
    <w:rsid w:val="00DF2A34"/>
    <w:rsid w:val="00DF683B"/>
    <w:rsid w:val="00E061D7"/>
    <w:rsid w:val="00E16DA7"/>
    <w:rsid w:val="00E22828"/>
    <w:rsid w:val="00E23092"/>
    <w:rsid w:val="00E24253"/>
    <w:rsid w:val="00E30467"/>
    <w:rsid w:val="00E3589B"/>
    <w:rsid w:val="00E35E94"/>
    <w:rsid w:val="00E41D21"/>
    <w:rsid w:val="00E43C24"/>
    <w:rsid w:val="00E44F7E"/>
    <w:rsid w:val="00E46A4C"/>
    <w:rsid w:val="00E5061D"/>
    <w:rsid w:val="00E5143B"/>
    <w:rsid w:val="00E52A2C"/>
    <w:rsid w:val="00E5721C"/>
    <w:rsid w:val="00E629AB"/>
    <w:rsid w:val="00E67D18"/>
    <w:rsid w:val="00E72C71"/>
    <w:rsid w:val="00E73B6D"/>
    <w:rsid w:val="00E77D8C"/>
    <w:rsid w:val="00E849DF"/>
    <w:rsid w:val="00E85BF3"/>
    <w:rsid w:val="00E86B82"/>
    <w:rsid w:val="00E945A7"/>
    <w:rsid w:val="00EA42EE"/>
    <w:rsid w:val="00EA468B"/>
    <w:rsid w:val="00EA6BAC"/>
    <w:rsid w:val="00EA7A72"/>
    <w:rsid w:val="00EB5AD8"/>
    <w:rsid w:val="00EC4113"/>
    <w:rsid w:val="00EC63A8"/>
    <w:rsid w:val="00ED3ABC"/>
    <w:rsid w:val="00ED4D92"/>
    <w:rsid w:val="00EE0E0C"/>
    <w:rsid w:val="00EE3E1C"/>
    <w:rsid w:val="00EF7555"/>
    <w:rsid w:val="00F01AAA"/>
    <w:rsid w:val="00F04DA1"/>
    <w:rsid w:val="00F101DA"/>
    <w:rsid w:val="00F106D2"/>
    <w:rsid w:val="00F11787"/>
    <w:rsid w:val="00F12067"/>
    <w:rsid w:val="00F13994"/>
    <w:rsid w:val="00F1419E"/>
    <w:rsid w:val="00F21B82"/>
    <w:rsid w:val="00F23B8F"/>
    <w:rsid w:val="00F26AAC"/>
    <w:rsid w:val="00F27136"/>
    <w:rsid w:val="00F36BBD"/>
    <w:rsid w:val="00F370F4"/>
    <w:rsid w:val="00F550CB"/>
    <w:rsid w:val="00F572EB"/>
    <w:rsid w:val="00F643F3"/>
    <w:rsid w:val="00F73FD9"/>
    <w:rsid w:val="00F74D8F"/>
    <w:rsid w:val="00F82B09"/>
    <w:rsid w:val="00F82CDB"/>
    <w:rsid w:val="00F849DB"/>
    <w:rsid w:val="00F84CAE"/>
    <w:rsid w:val="00F86063"/>
    <w:rsid w:val="00F877DB"/>
    <w:rsid w:val="00F90DD6"/>
    <w:rsid w:val="00FA1519"/>
    <w:rsid w:val="00FA3EEC"/>
    <w:rsid w:val="00FA5866"/>
    <w:rsid w:val="00FA721C"/>
    <w:rsid w:val="00FB35D0"/>
    <w:rsid w:val="00FB35D1"/>
    <w:rsid w:val="00FB383A"/>
    <w:rsid w:val="00FC4D33"/>
    <w:rsid w:val="00FC4FF5"/>
    <w:rsid w:val="00FD64B6"/>
    <w:rsid w:val="00FE008B"/>
    <w:rsid w:val="00FE3EAE"/>
    <w:rsid w:val="00FE579D"/>
    <w:rsid w:val="00FE66E3"/>
    <w:rsid w:val="00FE6D03"/>
    <w:rsid w:val="01280859"/>
    <w:rsid w:val="01935C8A"/>
    <w:rsid w:val="01E940BC"/>
    <w:rsid w:val="0204FAEB"/>
    <w:rsid w:val="021DDCB7"/>
    <w:rsid w:val="02FE21C6"/>
    <w:rsid w:val="033829E3"/>
    <w:rsid w:val="037CCC87"/>
    <w:rsid w:val="03B42400"/>
    <w:rsid w:val="048DF54E"/>
    <w:rsid w:val="04C21C52"/>
    <w:rsid w:val="054F47A8"/>
    <w:rsid w:val="05FD7915"/>
    <w:rsid w:val="06039E97"/>
    <w:rsid w:val="06253D1B"/>
    <w:rsid w:val="0690503C"/>
    <w:rsid w:val="06CDBCFA"/>
    <w:rsid w:val="071E084E"/>
    <w:rsid w:val="076F6138"/>
    <w:rsid w:val="07D3DC2D"/>
    <w:rsid w:val="0832F41E"/>
    <w:rsid w:val="090E0C8C"/>
    <w:rsid w:val="0A5A5BC2"/>
    <w:rsid w:val="0A84CE9B"/>
    <w:rsid w:val="0C0BD084"/>
    <w:rsid w:val="0CB81B4D"/>
    <w:rsid w:val="0D44EFF4"/>
    <w:rsid w:val="0D6AC2B1"/>
    <w:rsid w:val="0D999801"/>
    <w:rsid w:val="0DB3E29D"/>
    <w:rsid w:val="0DD9D99B"/>
    <w:rsid w:val="0F33FE69"/>
    <w:rsid w:val="102AFAD4"/>
    <w:rsid w:val="10979347"/>
    <w:rsid w:val="10AC2DA6"/>
    <w:rsid w:val="117E4842"/>
    <w:rsid w:val="11C1449E"/>
    <w:rsid w:val="11CB2E58"/>
    <w:rsid w:val="11F2734F"/>
    <w:rsid w:val="120CE955"/>
    <w:rsid w:val="12852282"/>
    <w:rsid w:val="13437685"/>
    <w:rsid w:val="14E2E393"/>
    <w:rsid w:val="14E35E3C"/>
    <w:rsid w:val="15A5A95B"/>
    <w:rsid w:val="15CCBEA7"/>
    <w:rsid w:val="15E9AF1C"/>
    <w:rsid w:val="162DAC28"/>
    <w:rsid w:val="163CBE6A"/>
    <w:rsid w:val="19123269"/>
    <w:rsid w:val="19FC3B07"/>
    <w:rsid w:val="1A71241D"/>
    <w:rsid w:val="1A948E08"/>
    <w:rsid w:val="1ADE0E68"/>
    <w:rsid w:val="1AE4BD92"/>
    <w:rsid w:val="1B79A97E"/>
    <w:rsid w:val="1C920393"/>
    <w:rsid w:val="1D26129D"/>
    <w:rsid w:val="1DF0D5A3"/>
    <w:rsid w:val="1E349BAD"/>
    <w:rsid w:val="1E9EAF55"/>
    <w:rsid w:val="1EF17D58"/>
    <w:rsid w:val="1F33E3F4"/>
    <w:rsid w:val="1FD1956E"/>
    <w:rsid w:val="1FE7F0CA"/>
    <w:rsid w:val="1FE973CE"/>
    <w:rsid w:val="1FF780D1"/>
    <w:rsid w:val="20621216"/>
    <w:rsid w:val="20D03FF1"/>
    <w:rsid w:val="20E017CD"/>
    <w:rsid w:val="21FF38C8"/>
    <w:rsid w:val="225C6493"/>
    <w:rsid w:val="226DAB94"/>
    <w:rsid w:val="2369FE0F"/>
    <w:rsid w:val="23BCEFAE"/>
    <w:rsid w:val="248E7F54"/>
    <w:rsid w:val="24C7D480"/>
    <w:rsid w:val="24CA7D02"/>
    <w:rsid w:val="259E16FA"/>
    <w:rsid w:val="263FF257"/>
    <w:rsid w:val="26E223D7"/>
    <w:rsid w:val="272E1E42"/>
    <w:rsid w:val="28D82F36"/>
    <w:rsid w:val="291FC2CA"/>
    <w:rsid w:val="29C1ECBB"/>
    <w:rsid w:val="29C69D90"/>
    <w:rsid w:val="2A918CB9"/>
    <w:rsid w:val="2AE3A143"/>
    <w:rsid w:val="2D01D41C"/>
    <w:rsid w:val="2D71BEF9"/>
    <w:rsid w:val="2E650FC1"/>
    <w:rsid w:val="2E853BAB"/>
    <w:rsid w:val="2EF27B48"/>
    <w:rsid w:val="2F790E89"/>
    <w:rsid w:val="2F88C31B"/>
    <w:rsid w:val="2FEBEECB"/>
    <w:rsid w:val="30DB5952"/>
    <w:rsid w:val="30DE8615"/>
    <w:rsid w:val="30E8AD60"/>
    <w:rsid w:val="313ECF73"/>
    <w:rsid w:val="31B718D6"/>
    <w:rsid w:val="33C79BF7"/>
    <w:rsid w:val="33F9683A"/>
    <w:rsid w:val="35081A16"/>
    <w:rsid w:val="35693059"/>
    <w:rsid w:val="3644A8AF"/>
    <w:rsid w:val="3719B6ED"/>
    <w:rsid w:val="3727FD0A"/>
    <w:rsid w:val="3763B0EB"/>
    <w:rsid w:val="37C8D8E1"/>
    <w:rsid w:val="380DE8F0"/>
    <w:rsid w:val="385E21C9"/>
    <w:rsid w:val="38740DFC"/>
    <w:rsid w:val="38AD24F8"/>
    <w:rsid w:val="3A4E14EC"/>
    <w:rsid w:val="3A856CC5"/>
    <w:rsid w:val="3A892D9B"/>
    <w:rsid w:val="3A8EB89C"/>
    <w:rsid w:val="3AE012FD"/>
    <w:rsid w:val="3AEAC756"/>
    <w:rsid w:val="3B206C01"/>
    <w:rsid w:val="3B5E96AA"/>
    <w:rsid w:val="3BCA4373"/>
    <w:rsid w:val="3C503743"/>
    <w:rsid w:val="3CEF4F16"/>
    <w:rsid w:val="3E06C7FD"/>
    <w:rsid w:val="3F0A7C36"/>
    <w:rsid w:val="3F9BFEF4"/>
    <w:rsid w:val="400AFA1A"/>
    <w:rsid w:val="4024F628"/>
    <w:rsid w:val="4051E4D8"/>
    <w:rsid w:val="41D414C4"/>
    <w:rsid w:val="4233FA61"/>
    <w:rsid w:val="4240E112"/>
    <w:rsid w:val="42811E60"/>
    <w:rsid w:val="42AA56E1"/>
    <w:rsid w:val="42C55965"/>
    <w:rsid w:val="44539A48"/>
    <w:rsid w:val="44F806D3"/>
    <w:rsid w:val="4623A483"/>
    <w:rsid w:val="46AC3DC6"/>
    <w:rsid w:val="46C64171"/>
    <w:rsid w:val="47347DD4"/>
    <w:rsid w:val="473C7647"/>
    <w:rsid w:val="4758504F"/>
    <w:rsid w:val="4788FF79"/>
    <w:rsid w:val="47B6F2D7"/>
    <w:rsid w:val="481118DC"/>
    <w:rsid w:val="48C8BD8F"/>
    <w:rsid w:val="48CB901B"/>
    <w:rsid w:val="490CCE89"/>
    <w:rsid w:val="498A9625"/>
    <w:rsid w:val="499B69E8"/>
    <w:rsid w:val="49E0440A"/>
    <w:rsid w:val="4A1A8886"/>
    <w:rsid w:val="4A53F83D"/>
    <w:rsid w:val="4A7EE41F"/>
    <w:rsid w:val="4AA5B758"/>
    <w:rsid w:val="4B1F9AD8"/>
    <w:rsid w:val="4BE6D9EA"/>
    <w:rsid w:val="4C6D175F"/>
    <w:rsid w:val="4D6C3A94"/>
    <w:rsid w:val="4D7F2D1D"/>
    <w:rsid w:val="4DA75B8D"/>
    <w:rsid w:val="4E4B00F1"/>
    <w:rsid w:val="4EEC4576"/>
    <w:rsid w:val="503F53E0"/>
    <w:rsid w:val="50A8A8C9"/>
    <w:rsid w:val="5165CA12"/>
    <w:rsid w:val="529316A0"/>
    <w:rsid w:val="534102A8"/>
    <w:rsid w:val="53546186"/>
    <w:rsid w:val="558C6D28"/>
    <w:rsid w:val="5590C664"/>
    <w:rsid w:val="55C14ED8"/>
    <w:rsid w:val="55D0A16E"/>
    <w:rsid w:val="57C1203D"/>
    <w:rsid w:val="582C98C0"/>
    <w:rsid w:val="58B4B9CB"/>
    <w:rsid w:val="595F0869"/>
    <w:rsid w:val="5A487770"/>
    <w:rsid w:val="5A792281"/>
    <w:rsid w:val="5A9D0609"/>
    <w:rsid w:val="5B93D2C0"/>
    <w:rsid w:val="5BC89BE6"/>
    <w:rsid w:val="5BFF476D"/>
    <w:rsid w:val="5C4F2936"/>
    <w:rsid w:val="5C79ED97"/>
    <w:rsid w:val="5C9CE68C"/>
    <w:rsid w:val="5CA60AB7"/>
    <w:rsid w:val="5CE79754"/>
    <w:rsid w:val="5D6C13AA"/>
    <w:rsid w:val="5DF7EE9F"/>
    <w:rsid w:val="5E2DC8FB"/>
    <w:rsid w:val="5E498EA0"/>
    <w:rsid w:val="5ECE39AC"/>
    <w:rsid w:val="5F07A0E0"/>
    <w:rsid w:val="5F4DA0C9"/>
    <w:rsid w:val="5F5E1717"/>
    <w:rsid w:val="60288A71"/>
    <w:rsid w:val="603DFE95"/>
    <w:rsid w:val="60975CF0"/>
    <w:rsid w:val="60AF4B06"/>
    <w:rsid w:val="6139C67B"/>
    <w:rsid w:val="6178D013"/>
    <w:rsid w:val="61CB3EB1"/>
    <w:rsid w:val="623612D2"/>
    <w:rsid w:val="626CEA89"/>
    <w:rsid w:val="628DFC6F"/>
    <w:rsid w:val="62A2E017"/>
    <w:rsid w:val="62E49F6C"/>
    <w:rsid w:val="642C902A"/>
    <w:rsid w:val="6526AC5F"/>
    <w:rsid w:val="6528EC59"/>
    <w:rsid w:val="6565094B"/>
    <w:rsid w:val="65C092B5"/>
    <w:rsid w:val="661265D1"/>
    <w:rsid w:val="6620FBA2"/>
    <w:rsid w:val="667854B7"/>
    <w:rsid w:val="66D9D38A"/>
    <w:rsid w:val="67993BD9"/>
    <w:rsid w:val="67D7C43A"/>
    <w:rsid w:val="67FAB9F7"/>
    <w:rsid w:val="6815AFBD"/>
    <w:rsid w:val="6868FB2E"/>
    <w:rsid w:val="6884B568"/>
    <w:rsid w:val="68E23324"/>
    <w:rsid w:val="68EAA3D8"/>
    <w:rsid w:val="6978069A"/>
    <w:rsid w:val="6A2D2473"/>
    <w:rsid w:val="6A412DB0"/>
    <w:rsid w:val="6A9103E3"/>
    <w:rsid w:val="6AFE1A2D"/>
    <w:rsid w:val="6B180723"/>
    <w:rsid w:val="6B2C1490"/>
    <w:rsid w:val="6B894641"/>
    <w:rsid w:val="6D083F00"/>
    <w:rsid w:val="6D0CEB8C"/>
    <w:rsid w:val="6D608B24"/>
    <w:rsid w:val="6F68502F"/>
    <w:rsid w:val="70A58E3D"/>
    <w:rsid w:val="71F15EEE"/>
    <w:rsid w:val="7262CC78"/>
    <w:rsid w:val="7263DCBA"/>
    <w:rsid w:val="72EF8592"/>
    <w:rsid w:val="732DA768"/>
    <w:rsid w:val="7354DB5A"/>
    <w:rsid w:val="735E9DE6"/>
    <w:rsid w:val="7406FA88"/>
    <w:rsid w:val="743B8D55"/>
    <w:rsid w:val="74444AB0"/>
    <w:rsid w:val="744883E5"/>
    <w:rsid w:val="74505E25"/>
    <w:rsid w:val="7452C5C5"/>
    <w:rsid w:val="759A370F"/>
    <w:rsid w:val="76711020"/>
    <w:rsid w:val="77502F81"/>
    <w:rsid w:val="77961100"/>
    <w:rsid w:val="77B40E2C"/>
    <w:rsid w:val="78F642A4"/>
    <w:rsid w:val="79D7B135"/>
    <w:rsid w:val="7AA7E206"/>
    <w:rsid w:val="7AD57CBB"/>
    <w:rsid w:val="7B15F5AE"/>
    <w:rsid w:val="7B5B35CB"/>
    <w:rsid w:val="7BC31787"/>
    <w:rsid w:val="7D8504E5"/>
    <w:rsid w:val="7E424087"/>
    <w:rsid w:val="7E428C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14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894"/>
    <w:pPr>
      <w:spacing w:before="120" w:after="120" w:line="276" w:lineRule="auto"/>
    </w:pPr>
    <w:rPr>
      <w:rFonts w:ascii="Georgia" w:hAnsi="Georgia"/>
      <w:sz w:val="22"/>
      <w:lang w:eastAsia="de-CH"/>
    </w:rPr>
  </w:style>
  <w:style w:type="paragraph" w:styleId="Titre1">
    <w:name w:val="heading 1"/>
    <w:basedOn w:val="Normal"/>
    <w:next w:val="Normal"/>
    <w:link w:val="Titre1Car"/>
    <w:qFormat/>
    <w:rsid w:val="000E1894"/>
    <w:pPr>
      <w:keepNext/>
      <w:keepLines/>
      <w:numPr>
        <w:numId w:val="27"/>
      </w:numPr>
      <w:spacing w:before="600" w:after="60" w:line="240" w:lineRule="auto"/>
      <w:outlineLvl w:val="0"/>
    </w:pPr>
    <w:rPr>
      <w:b/>
      <w:kern w:val="28"/>
      <w:sz w:val="28"/>
    </w:rPr>
  </w:style>
  <w:style w:type="paragraph" w:styleId="Titre2">
    <w:name w:val="heading 2"/>
    <w:basedOn w:val="Titre1"/>
    <w:next w:val="Normal"/>
    <w:autoRedefine/>
    <w:qFormat/>
    <w:rsid w:val="000E1894"/>
    <w:pPr>
      <w:numPr>
        <w:ilvl w:val="1"/>
      </w:numPr>
      <w:spacing w:before="480"/>
      <w:outlineLvl w:val="1"/>
    </w:pPr>
    <w:rPr>
      <w:sz w:val="24"/>
    </w:rPr>
  </w:style>
  <w:style w:type="paragraph" w:styleId="Titre3">
    <w:name w:val="heading 3"/>
    <w:basedOn w:val="Titre2"/>
    <w:next w:val="Normal"/>
    <w:qFormat/>
    <w:rsid w:val="000E1894"/>
    <w:pPr>
      <w:numPr>
        <w:ilvl w:val="2"/>
      </w:numPr>
      <w:spacing w:before="360"/>
      <w:outlineLvl w:val="2"/>
    </w:pPr>
    <w:rPr>
      <w:sz w:val="22"/>
      <w:szCs w:val="22"/>
    </w:rPr>
  </w:style>
  <w:style w:type="paragraph" w:styleId="Titre4">
    <w:name w:val="heading 4"/>
    <w:basedOn w:val="Titre3"/>
    <w:next w:val="Normal"/>
    <w:qFormat/>
    <w:rsid w:val="000E1894"/>
    <w:pPr>
      <w:numPr>
        <w:ilvl w:val="3"/>
      </w:numPr>
      <w:outlineLvl w:val="3"/>
    </w:pPr>
    <w:rPr>
      <w:b w:val="0"/>
      <w:i/>
    </w:rPr>
  </w:style>
  <w:style w:type="paragraph" w:styleId="Titre5">
    <w:name w:val="heading 5"/>
    <w:basedOn w:val="Normal"/>
    <w:next w:val="Normal"/>
    <w:qFormat/>
    <w:rsid w:val="000E1894"/>
    <w:pPr>
      <w:numPr>
        <w:ilvl w:val="4"/>
        <w:numId w:val="27"/>
      </w:numPr>
      <w:spacing w:before="240" w:after="60" w:line="302" w:lineRule="auto"/>
      <w:outlineLvl w:val="4"/>
    </w:pPr>
    <w:rPr>
      <w:bCs/>
      <w:iCs/>
      <w:szCs w:val="26"/>
    </w:rPr>
  </w:style>
  <w:style w:type="paragraph" w:styleId="Titre6">
    <w:name w:val="heading 6"/>
    <w:basedOn w:val="Normal"/>
    <w:next w:val="Normal"/>
    <w:qFormat/>
    <w:rsid w:val="000E1894"/>
    <w:pPr>
      <w:numPr>
        <w:ilvl w:val="5"/>
        <w:numId w:val="27"/>
      </w:numPr>
      <w:spacing w:before="240" w:after="60" w:line="302" w:lineRule="auto"/>
      <w:outlineLvl w:val="5"/>
    </w:pPr>
    <w:rPr>
      <w:bCs/>
      <w:szCs w:val="22"/>
    </w:rPr>
  </w:style>
  <w:style w:type="paragraph" w:styleId="Titre7">
    <w:name w:val="heading 7"/>
    <w:basedOn w:val="Normal"/>
    <w:next w:val="Normal"/>
    <w:qFormat/>
    <w:rsid w:val="000E1894"/>
    <w:pPr>
      <w:numPr>
        <w:ilvl w:val="6"/>
        <w:numId w:val="27"/>
      </w:numPr>
      <w:spacing w:before="240" w:after="60" w:line="302" w:lineRule="auto"/>
      <w:outlineLvl w:val="6"/>
    </w:pPr>
    <w:rPr>
      <w:szCs w:val="24"/>
    </w:rPr>
  </w:style>
  <w:style w:type="paragraph" w:styleId="Titre8">
    <w:name w:val="heading 8"/>
    <w:basedOn w:val="Normal"/>
    <w:next w:val="Normal"/>
    <w:qFormat/>
    <w:rsid w:val="000E1894"/>
    <w:pPr>
      <w:numPr>
        <w:ilvl w:val="7"/>
        <w:numId w:val="27"/>
      </w:numPr>
      <w:spacing w:before="240" w:after="60" w:line="302" w:lineRule="auto"/>
      <w:outlineLvl w:val="7"/>
    </w:pPr>
    <w:rPr>
      <w:iCs/>
      <w:szCs w:val="24"/>
    </w:rPr>
  </w:style>
  <w:style w:type="paragraph" w:styleId="Titre9">
    <w:name w:val="heading 9"/>
    <w:basedOn w:val="Normal"/>
    <w:next w:val="Normal"/>
    <w:qFormat/>
    <w:rsid w:val="000E1894"/>
    <w:pPr>
      <w:numPr>
        <w:ilvl w:val="8"/>
        <w:numId w:val="27"/>
      </w:numPr>
      <w:spacing w:before="240" w:after="60" w:line="302" w:lineRule="auto"/>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1894"/>
    <w:rPr>
      <w:rFonts w:ascii="Georgia" w:hAnsi="Georgia"/>
      <w:b/>
      <w:kern w:val="28"/>
      <w:sz w:val="28"/>
      <w:lang w:val="it-CH" w:eastAsia="de-CH" w:bidi="ar-SA"/>
    </w:rPr>
  </w:style>
  <w:style w:type="paragraph" w:styleId="Lgende">
    <w:name w:val="caption"/>
    <w:basedOn w:val="Normal"/>
    <w:next w:val="Normal"/>
    <w:qFormat/>
    <w:rsid w:val="000E1894"/>
    <w:pPr>
      <w:keepLines/>
      <w:suppressAutoHyphens/>
      <w:ind w:left="1417" w:hanging="1417"/>
    </w:pPr>
    <w:rPr>
      <w:i/>
    </w:rPr>
  </w:style>
  <w:style w:type="paragraph" w:styleId="Notedefin">
    <w:name w:val="endnote text"/>
    <w:basedOn w:val="Normal"/>
    <w:semiHidden/>
    <w:rsid w:val="000E1894"/>
  </w:style>
  <w:style w:type="character" w:styleId="Appeldenotedefin">
    <w:name w:val="endnote reference"/>
    <w:basedOn w:val="Policepardfaut"/>
    <w:semiHidden/>
    <w:rsid w:val="000E1894"/>
    <w:rPr>
      <w:rFonts w:cs="Times New Roman"/>
      <w:vertAlign w:val="superscript"/>
    </w:rPr>
  </w:style>
  <w:style w:type="paragraph" w:styleId="Notedebasdepage">
    <w:name w:val="footnote text"/>
    <w:basedOn w:val="Normal"/>
    <w:semiHidden/>
    <w:rsid w:val="000E1894"/>
    <w:pPr>
      <w:spacing w:before="0" w:after="0" w:line="240" w:lineRule="auto"/>
      <w:ind w:left="352" w:hanging="352"/>
    </w:pPr>
    <w:rPr>
      <w:sz w:val="16"/>
    </w:rPr>
  </w:style>
  <w:style w:type="paragraph" w:customStyle="1" w:styleId="FussNotenTrennLinie">
    <w:name w:val="FussNotenTrennLinie"/>
    <w:basedOn w:val="Normal"/>
    <w:rsid w:val="000E1894"/>
    <w:pPr>
      <w:pBdr>
        <w:bottom w:val="single" w:sz="6" w:space="1" w:color="auto"/>
      </w:pBdr>
      <w:spacing w:line="257" w:lineRule="auto"/>
    </w:pPr>
  </w:style>
  <w:style w:type="character" w:styleId="Appelnotedebasdep">
    <w:name w:val="footnote reference"/>
    <w:basedOn w:val="Policepardfaut"/>
    <w:semiHidden/>
    <w:rsid w:val="000E1894"/>
    <w:rPr>
      <w:rFonts w:cs="Times New Roman"/>
      <w:vertAlign w:val="superscript"/>
    </w:rPr>
  </w:style>
  <w:style w:type="paragraph" w:styleId="Index1">
    <w:name w:val="index 1"/>
    <w:basedOn w:val="Normal"/>
    <w:next w:val="Normal"/>
    <w:autoRedefine/>
    <w:semiHidden/>
    <w:rsid w:val="000E1894"/>
    <w:pPr>
      <w:tabs>
        <w:tab w:val="left" w:leader="dot" w:pos="9000"/>
        <w:tab w:val="right" w:pos="9360"/>
      </w:tabs>
      <w:suppressAutoHyphens/>
      <w:ind w:left="720" w:hanging="720"/>
    </w:pPr>
  </w:style>
  <w:style w:type="paragraph" w:styleId="Index2">
    <w:name w:val="index 2"/>
    <w:basedOn w:val="Normal"/>
    <w:next w:val="Normal"/>
    <w:autoRedefine/>
    <w:semiHidden/>
    <w:rsid w:val="000E1894"/>
    <w:pPr>
      <w:tabs>
        <w:tab w:val="left" w:leader="dot" w:pos="9000"/>
        <w:tab w:val="right" w:pos="9360"/>
      </w:tabs>
      <w:suppressAutoHyphens/>
      <w:ind w:left="720"/>
    </w:pPr>
  </w:style>
  <w:style w:type="paragraph" w:styleId="Index3">
    <w:name w:val="index 3"/>
    <w:basedOn w:val="Normal"/>
    <w:next w:val="Normal"/>
    <w:autoRedefine/>
    <w:semiHidden/>
    <w:rsid w:val="000E1894"/>
    <w:pPr>
      <w:ind w:left="660" w:hanging="220"/>
    </w:pPr>
  </w:style>
  <w:style w:type="paragraph" w:styleId="Index4">
    <w:name w:val="index 4"/>
    <w:basedOn w:val="Normal"/>
    <w:next w:val="Normal"/>
    <w:autoRedefine/>
    <w:semiHidden/>
    <w:rsid w:val="000E1894"/>
    <w:pPr>
      <w:ind w:left="880" w:hanging="220"/>
    </w:pPr>
  </w:style>
  <w:style w:type="paragraph" w:styleId="Commentaire">
    <w:name w:val="annotation text"/>
    <w:basedOn w:val="Normal"/>
    <w:semiHidden/>
    <w:rsid w:val="000E1894"/>
  </w:style>
  <w:style w:type="paragraph" w:styleId="En-tte">
    <w:name w:val="header"/>
    <w:basedOn w:val="Normal"/>
    <w:rsid w:val="000E1894"/>
    <w:pPr>
      <w:tabs>
        <w:tab w:val="center" w:pos="4536"/>
        <w:tab w:val="right" w:pos="9072"/>
      </w:tabs>
    </w:pPr>
  </w:style>
  <w:style w:type="paragraph" w:styleId="Liste">
    <w:name w:val="List"/>
    <w:basedOn w:val="Normal"/>
    <w:rsid w:val="000E1894"/>
    <w:pPr>
      <w:ind w:left="283" w:hanging="283"/>
    </w:pPr>
  </w:style>
  <w:style w:type="paragraph" w:styleId="Liste2">
    <w:name w:val="List 2"/>
    <w:basedOn w:val="Normal"/>
    <w:rsid w:val="000E1894"/>
    <w:pPr>
      <w:ind w:left="566" w:hanging="283"/>
    </w:pPr>
  </w:style>
  <w:style w:type="paragraph" w:styleId="Liste3">
    <w:name w:val="List 3"/>
    <w:basedOn w:val="Normal"/>
    <w:rsid w:val="000E1894"/>
    <w:pPr>
      <w:ind w:left="849" w:hanging="283"/>
    </w:pPr>
  </w:style>
  <w:style w:type="paragraph" w:styleId="Textedemacro">
    <w:name w:val="macro"/>
    <w:semiHidden/>
    <w:rsid w:val="000E1894"/>
    <w:pPr>
      <w:tabs>
        <w:tab w:val="left" w:pos="480"/>
        <w:tab w:val="left" w:pos="960"/>
        <w:tab w:val="left" w:pos="1440"/>
        <w:tab w:val="left" w:pos="1920"/>
        <w:tab w:val="left" w:pos="2400"/>
        <w:tab w:val="left" w:pos="2880"/>
        <w:tab w:val="left" w:pos="3360"/>
        <w:tab w:val="left" w:pos="3840"/>
        <w:tab w:val="left" w:pos="4320"/>
      </w:tabs>
      <w:spacing w:before="120" w:after="120" w:line="257" w:lineRule="auto"/>
      <w:jc w:val="both"/>
    </w:pPr>
    <w:rPr>
      <w:rFonts w:ascii="Courier New" w:hAnsi="Courier New"/>
      <w:lang w:eastAsia="de-CH"/>
    </w:rPr>
  </w:style>
  <w:style w:type="paragraph" w:styleId="Corpsdetexte">
    <w:name w:val="Body Text"/>
    <w:basedOn w:val="Normal"/>
    <w:rsid w:val="000E1894"/>
  </w:style>
  <w:style w:type="paragraph" w:styleId="Titre">
    <w:name w:val="Title"/>
    <w:basedOn w:val="Normal"/>
    <w:link w:val="TitreCar"/>
    <w:qFormat/>
    <w:rsid w:val="000E1894"/>
    <w:pPr>
      <w:spacing w:before="240" w:after="60" w:line="302" w:lineRule="auto"/>
      <w:jc w:val="center"/>
      <w:outlineLvl w:val="0"/>
    </w:pPr>
    <w:rPr>
      <w:b/>
      <w:kern w:val="28"/>
      <w:sz w:val="32"/>
    </w:rPr>
  </w:style>
  <w:style w:type="character" w:customStyle="1" w:styleId="TitreCar">
    <w:name w:val="Titre Car"/>
    <w:basedOn w:val="Policepardfaut"/>
    <w:link w:val="Titre"/>
    <w:rsid w:val="000E1894"/>
    <w:rPr>
      <w:rFonts w:ascii="Georgia" w:hAnsi="Georgia"/>
      <w:b/>
      <w:kern w:val="28"/>
      <w:sz w:val="32"/>
      <w:lang w:val="it-CH" w:eastAsia="de-CH" w:bidi="ar-SA"/>
    </w:rPr>
  </w:style>
  <w:style w:type="paragraph" w:styleId="TM1">
    <w:name w:val="toc 1"/>
    <w:basedOn w:val="Normal"/>
    <w:next w:val="Normal"/>
    <w:semiHidden/>
    <w:rsid w:val="000E1894"/>
    <w:pPr>
      <w:tabs>
        <w:tab w:val="right" w:leader="dot" w:pos="9071"/>
      </w:tabs>
      <w:spacing w:after="0" w:line="240" w:lineRule="auto"/>
      <w:ind w:left="454" w:right="284" w:hanging="454"/>
    </w:pPr>
  </w:style>
  <w:style w:type="paragraph" w:styleId="TM2">
    <w:name w:val="toc 2"/>
    <w:basedOn w:val="TM1"/>
    <w:next w:val="Normal"/>
    <w:semiHidden/>
    <w:rsid w:val="000E1894"/>
    <w:pPr>
      <w:spacing w:before="36"/>
      <w:ind w:left="1078" w:hanging="624"/>
    </w:pPr>
  </w:style>
  <w:style w:type="paragraph" w:styleId="TM3">
    <w:name w:val="toc 3"/>
    <w:basedOn w:val="TM2"/>
    <w:next w:val="Normal"/>
    <w:semiHidden/>
    <w:rsid w:val="000E1894"/>
    <w:pPr>
      <w:keepLines/>
      <w:ind w:left="1928" w:hanging="851"/>
    </w:pPr>
  </w:style>
  <w:style w:type="paragraph" w:styleId="TM4">
    <w:name w:val="toc 4"/>
    <w:basedOn w:val="Normal"/>
    <w:next w:val="Normal"/>
    <w:autoRedefine/>
    <w:semiHidden/>
    <w:rsid w:val="000E1894"/>
    <w:pPr>
      <w:tabs>
        <w:tab w:val="right" w:leader="dot" w:pos="9072"/>
      </w:tabs>
      <w:ind w:left="660"/>
    </w:pPr>
  </w:style>
  <w:style w:type="paragraph" w:styleId="Pieddepage">
    <w:name w:val="footer"/>
    <w:basedOn w:val="Normal"/>
    <w:rsid w:val="009B3ED1"/>
    <w:pPr>
      <w:tabs>
        <w:tab w:val="center" w:pos="4536"/>
        <w:tab w:val="right" w:pos="9072"/>
      </w:tabs>
      <w:spacing w:before="40" w:after="40"/>
    </w:pPr>
    <w:rPr>
      <w:sz w:val="14"/>
      <w:szCs w:val="14"/>
    </w:rPr>
  </w:style>
  <w:style w:type="paragraph" w:styleId="Titredenote">
    <w:name w:val="Note Heading"/>
    <w:basedOn w:val="Normal"/>
    <w:next w:val="Normal"/>
    <w:rsid w:val="000E1894"/>
  </w:style>
  <w:style w:type="paragraph" w:styleId="Index5">
    <w:name w:val="index 5"/>
    <w:basedOn w:val="Normal"/>
    <w:next w:val="Normal"/>
    <w:autoRedefine/>
    <w:semiHidden/>
    <w:rsid w:val="000E1894"/>
    <w:pPr>
      <w:ind w:left="1100" w:hanging="220"/>
    </w:pPr>
  </w:style>
  <w:style w:type="paragraph" w:styleId="Objetducommentaire">
    <w:name w:val="annotation subject"/>
    <w:basedOn w:val="Commentaire"/>
    <w:next w:val="Commentaire"/>
    <w:semiHidden/>
    <w:rsid w:val="000E1894"/>
    <w:rPr>
      <w:b/>
      <w:bCs/>
      <w:sz w:val="20"/>
    </w:rPr>
  </w:style>
  <w:style w:type="character" w:styleId="Marquedecommentaire">
    <w:name w:val="annotation reference"/>
    <w:basedOn w:val="Policepardfaut"/>
    <w:uiPriority w:val="99"/>
    <w:semiHidden/>
    <w:rsid w:val="000E1894"/>
    <w:rPr>
      <w:rFonts w:cs="Times New Roman"/>
      <w:sz w:val="16"/>
    </w:rPr>
  </w:style>
  <w:style w:type="paragraph" w:styleId="Liste4">
    <w:name w:val="List 4"/>
    <w:basedOn w:val="Normal"/>
    <w:rsid w:val="000E1894"/>
    <w:pPr>
      <w:ind w:left="1132" w:hanging="283"/>
    </w:pPr>
  </w:style>
  <w:style w:type="paragraph" w:styleId="Liste5">
    <w:name w:val="List 5"/>
    <w:basedOn w:val="Normal"/>
    <w:rsid w:val="000E1894"/>
    <w:pPr>
      <w:ind w:left="1415" w:hanging="283"/>
    </w:pPr>
  </w:style>
  <w:style w:type="paragraph" w:styleId="Listenumros">
    <w:name w:val="List Number"/>
    <w:basedOn w:val="Normal"/>
    <w:rsid w:val="008E1104"/>
    <w:pPr>
      <w:numPr>
        <w:numId w:val="29"/>
      </w:numPr>
      <w:spacing w:before="60" w:after="60" w:line="240" w:lineRule="auto"/>
    </w:pPr>
  </w:style>
  <w:style w:type="paragraph" w:styleId="Listenumros2">
    <w:name w:val="List Number 2"/>
    <w:basedOn w:val="Normal"/>
    <w:rsid w:val="008E1104"/>
    <w:pPr>
      <w:numPr>
        <w:numId w:val="30"/>
      </w:numPr>
    </w:pPr>
  </w:style>
  <w:style w:type="paragraph" w:styleId="NormalWeb">
    <w:name w:val="Normal (Web)"/>
    <w:basedOn w:val="Normal"/>
    <w:uiPriority w:val="99"/>
    <w:unhideWhenUsed/>
    <w:rsid w:val="00D73620"/>
    <w:pPr>
      <w:spacing w:before="100" w:beforeAutospacing="1" w:after="100" w:afterAutospacing="1" w:line="240" w:lineRule="auto"/>
    </w:pPr>
    <w:rPr>
      <w:rFonts w:ascii="Times New Roman" w:hAnsi="Times New Roman"/>
      <w:sz w:val="24"/>
      <w:szCs w:val="24"/>
      <w:lang w:eastAsia="de-DE"/>
    </w:rPr>
  </w:style>
  <w:style w:type="paragraph" w:customStyle="1" w:styleId="p1">
    <w:name w:val="p1"/>
    <w:basedOn w:val="Normal"/>
    <w:rsid w:val="00F26AAC"/>
    <w:pPr>
      <w:spacing w:before="0" w:after="0" w:line="240" w:lineRule="auto"/>
    </w:pPr>
    <w:rPr>
      <w:sz w:val="15"/>
      <w:szCs w:val="15"/>
      <w:lang w:eastAsia="de-DE"/>
    </w:rPr>
  </w:style>
  <w:style w:type="character" w:customStyle="1" w:styleId="s1">
    <w:name w:val="s1"/>
    <w:rsid w:val="00F26AAC"/>
    <w:rPr>
      <w:rFonts w:ascii="Georgia" w:hAnsi="Georgia" w:hint="default"/>
      <w:sz w:val="10"/>
      <w:szCs w:val="10"/>
    </w:rPr>
  </w:style>
  <w:style w:type="character" w:styleId="Numrodepage">
    <w:name w:val="page number"/>
    <w:basedOn w:val="Policepardfaut"/>
    <w:rsid w:val="000E1894"/>
    <w:rPr>
      <w:rFonts w:cs="Times New Roman"/>
    </w:rPr>
  </w:style>
  <w:style w:type="paragraph" w:styleId="Corpsdetexte2">
    <w:name w:val="Body Text 2"/>
    <w:basedOn w:val="Normal"/>
    <w:rsid w:val="000E1894"/>
    <w:pPr>
      <w:spacing w:line="480" w:lineRule="auto"/>
    </w:pPr>
  </w:style>
  <w:style w:type="paragraph" w:styleId="Corpsdetexte3">
    <w:name w:val="Body Text 3"/>
    <w:basedOn w:val="Normal"/>
    <w:rsid w:val="000E1894"/>
    <w:rPr>
      <w:sz w:val="16"/>
    </w:rPr>
  </w:style>
  <w:style w:type="paragraph" w:styleId="TM5">
    <w:name w:val="toc 5"/>
    <w:basedOn w:val="Normal"/>
    <w:next w:val="Normal"/>
    <w:autoRedefine/>
    <w:semiHidden/>
    <w:rsid w:val="000E1894"/>
    <w:pPr>
      <w:tabs>
        <w:tab w:val="left" w:leader="dot" w:pos="8995"/>
        <w:tab w:val="right" w:pos="9072"/>
      </w:tabs>
      <w:suppressAutoHyphens/>
      <w:spacing w:line="300" w:lineRule="auto"/>
      <w:ind w:left="260" w:right="260"/>
    </w:pPr>
    <w:rPr>
      <w:spacing w:val="-2"/>
    </w:rPr>
  </w:style>
  <w:style w:type="paragraph" w:customStyle="1" w:styleId="FuzInhaltsv">
    <w:name w:val="FußzInhaltsv"/>
    <w:basedOn w:val="Pieddepage"/>
    <w:rsid w:val="000E1894"/>
    <w:pPr>
      <w:tabs>
        <w:tab w:val="clear" w:pos="4536"/>
        <w:tab w:val="clear" w:pos="9072"/>
      </w:tabs>
      <w:spacing w:after="0" w:line="324" w:lineRule="auto"/>
    </w:pPr>
    <w:rPr>
      <w:sz w:val="16"/>
    </w:rPr>
  </w:style>
  <w:style w:type="character" w:styleId="Lienhypertexte">
    <w:name w:val="Hyperlink"/>
    <w:basedOn w:val="Policepardfaut"/>
    <w:uiPriority w:val="99"/>
    <w:rsid w:val="000E1894"/>
    <w:rPr>
      <w:rFonts w:cs="Times New Roman"/>
      <w:color w:val="0000FF"/>
      <w:u w:val="single"/>
    </w:rPr>
  </w:style>
  <w:style w:type="paragraph" w:customStyle="1" w:styleId="Absender">
    <w:name w:val="Absender"/>
    <w:basedOn w:val="Normal"/>
    <w:rsid w:val="000E1894"/>
    <w:pPr>
      <w:spacing w:before="0" w:after="60" w:line="240" w:lineRule="auto"/>
    </w:pPr>
    <w:rPr>
      <w:sz w:val="16"/>
      <w:szCs w:val="14"/>
    </w:rPr>
  </w:style>
  <w:style w:type="table" w:styleId="Grilledutableau">
    <w:name w:val="Table Grid"/>
    <w:basedOn w:val="TableauNormal"/>
    <w:rsid w:val="00823762"/>
    <w:pPr>
      <w:spacing w:before="120" w:after="120" w:line="30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Normal"/>
    <w:next w:val="Normal"/>
    <w:rsid w:val="000E1894"/>
    <w:rPr>
      <w:b/>
      <w:szCs w:val="24"/>
    </w:rPr>
  </w:style>
  <w:style w:type="paragraph" w:styleId="Explorateurdedocuments">
    <w:name w:val="Document Map"/>
    <w:basedOn w:val="Normal"/>
    <w:semiHidden/>
    <w:rsid w:val="000E1894"/>
    <w:pPr>
      <w:shd w:val="clear" w:color="auto" w:fill="000080"/>
    </w:pPr>
    <w:rPr>
      <w:rFonts w:ascii="Tahoma" w:hAnsi="Tahoma" w:cs="Tahoma"/>
      <w:sz w:val="20"/>
    </w:rPr>
  </w:style>
  <w:style w:type="character" w:customStyle="1" w:styleId="s2">
    <w:name w:val="s2"/>
    <w:rsid w:val="00F26AAC"/>
    <w:rPr>
      <w:rFonts w:ascii="Georgia" w:hAnsi="Georgia" w:hint="default"/>
      <w:sz w:val="11"/>
      <w:szCs w:val="11"/>
    </w:rPr>
  </w:style>
  <w:style w:type="paragraph" w:styleId="Textedebulles">
    <w:name w:val="Balloon Text"/>
    <w:basedOn w:val="Normal"/>
    <w:semiHidden/>
    <w:rsid w:val="000E1894"/>
    <w:rPr>
      <w:rFonts w:ascii="Tahoma" w:hAnsi="Tahoma" w:cs="Tahoma"/>
      <w:sz w:val="16"/>
      <w:szCs w:val="16"/>
    </w:rPr>
  </w:style>
  <w:style w:type="table" w:customStyle="1" w:styleId="Tabelle">
    <w:name w:val="Tabelle"/>
    <w:basedOn w:val="TableauNormal"/>
    <w:rsid w:val="004E3EB9"/>
    <w:pPr>
      <w:spacing w:before="60" w:after="60"/>
    </w:pPr>
    <w:rPr>
      <w:rFonts w:ascii="Georgia" w:hAnsi="Georgia"/>
    </w:rPr>
    <w:tblPr>
      <w:tblBorders>
        <w:top w:val="single" w:sz="12" w:space="0" w:color="auto"/>
        <w:bottom w:val="single" w:sz="12" w:space="0" w:color="auto"/>
        <w:insideH w:val="single" w:sz="4" w:space="0" w:color="auto"/>
      </w:tblBorders>
    </w:tblPr>
  </w:style>
  <w:style w:type="character" w:customStyle="1" w:styleId="apple-converted-space">
    <w:name w:val="apple-converted-space"/>
    <w:rsid w:val="00F26AAC"/>
  </w:style>
  <w:style w:type="paragraph" w:styleId="Rvision">
    <w:name w:val="Revision"/>
    <w:hidden/>
    <w:uiPriority w:val="99"/>
    <w:semiHidden/>
    <w:rsid w:val="004C2824"/>
    <w:rPr>
      <w:rFonts w:ascii="Georgia" w:hAnsi="Georgia"/>
      <w:sz w:val="22"/>
      <w:lang w:eastAsia="de-CH"/>
    </w:rPr>
  </w:style>
  <w:style w:type="character" w:customStyle="1" w:styleId="NichtaufgelsteErwhnung1">
    <w:name w:val="Nicht aufgelöste Erwähnung1"/>
    <w:basedOn w:val="Policepardfaut"/>
    <w:uiPriority w:val="99"/>
    <w:semiHidden/>
    <w:unhideWhenUsed/>
    <w:rsid w:val="000E0074"/>
    <w:rPr>
      <w:color w:val="605E5C"/>
      <w:shd w:val="clear" w:color="auto" w:fill="E1DFDD"/>
    </w:rPr>
  </w:style>
  <w:style w:type="character" w:styleId="Lienhypertextesuivivisit">
    <w:name w:val="FollowedHyperlink"/>
    <w:basedOn w:val="Policepardfaut"/>
    <w:rsid w:val="003600AA"/>
    <w:rPr>
      <w:color w:val="954F72" w:themeColor="followedHyperlink"/>
      <w:u w:val="single"/>
    </w:rPr>
  </w:style>
  <w:style w:type="character" w:customStyle="1" w:styleId="NichtaufgelsteErwhnung2">
    <w:name w:val="Nicht aufgelöste Erwähnung2"/>
    <w:basedOn w:val="Policepardfaut"/>
    <w:uiPriority w:val="99"/>
    <w:semiHidden/>
    <w:unhideWhenUsed/>
    <w:rsid w:val="00D929A6"/>
    <w:rPr>
      <w:color w:val="605E5C"/>
      <w:shd w:val="clear" w:color="auto" w:fill="E1DFDD"/>
    </w:rPr>
  </w:style>
  <w:style w:type="character" w:customStyle="1" w:styleId="Mentionnonrsolue1">
    <w:name w:val="Mention non résolue1"/>
    <w:basedOn w:val="Policepardfaut"/>
    <w:uiPriority w:val="99"/>
    <w:semiHidden/>
    <w:unhideWhenUsed/>
    <w:rsid w:val="00494A7C"/>
    <w:rPr>
      <w:color w:val="605E5C"/>
      <w:shd w:val="clear" w:color="auto" w:fill="E1DFDD"/>
    </w:rPr>
  </w:style>
  <w:style w:type="character" w:styleId="Mentionnonrsolue">
    <w:name w:val="Unresolved Mention"/>
    <w:basedOn w:val="Policepardfaut"/>
    <w:uiPriority w:val="99"/>
    <w:semiHidden/>
    <w:unhideWhenUsed/>
    <w:rsid w:val="0023058C"/>
    <w:rPr>
      <w:color w:val="605E5C"/>
      <w:shd w:val="clear" w:color="auto" w:fill="E1DFDD"/>
    </w:rPr>
  </w:style>
  <w:style w:type="character" w:customStyle="1" w:styleId="normaltextrun">
    <w:name w:val="normaltextrun"/>
    <w:basedOn w:val="Policepardfaut"/>
    <w:rsid w:val="00A6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955732">
      <w:bodyDiv w:val="1"/>
      <w:marLeft w:val="0"/>
      <w:marRight w:val="0"/>
      <w:marTop w:val="0"/>
      <w:marBottom w:val="0"/>
      <w:divBdr>
        <w:top w:val="none" w:sz="0" w:space="0" w:color="auto"/>
        <w:left w:val="none" w:sz="0" w:space="0" w:color="auto"/>
        <w:bottom w:val="none" w:sz="0" w:space="0" w:color="auto"/>
        <w:right w:val="none" w:sz="0" w:space="0" w:color="auto"/>
      </w:divBdr>
      <w:divsChild>
        <w:div w:id="1229807423">
          <w:marLeft w:val="0"/>
          <w:marRight w:val="0"/>
          <w:marTop w:val="0"/>
          <w:marBottom w:val="0"/>
          <w:divBdr>
            <w:top w:val="none" w:sz="0" w:space="0" w:color="auto"/>
            <w:left w:val="none" w:sz="0" w:space="0" w:color="auto"/>
            <w:bottom w:val="none" w:sz="0" w:space="0" w:color="auto"/>
            <w:right w:val="none" w:sz="0" w:space="0" w:color="auto"/>
          </w:divBdr>
          <w:divsChild>
            <w:div w:id="1225331582">
              <w:marLeft w:val="0"/>
              <w:marRight w:val="0"/>
              <w:marTop w:val="0"/>
              <w:marBottom w:val="0"/>
              <w:divBdr>
                <w:top w:val="none" w:sz="0" w:space="0" w:color="auto"/>
                <w:left w:val="none" w:sz="0" w:space="0" w:color="auto"/>
                <w:bottom w:val="none" w:sz="0" w:space="0" w:color="auto"/>
                <w:right w:val="none" w:sz="0" w:space="0" w:color="auto"/>
              </w:divBdr>
              <w:divsChild>
                <w:div w:id="931861564">
                  <w:marLeft w:val="0"/>
                  <w:marRight w:val="0"/>
                  <w:marTop w:val="0"/>
                  <w:marBottom w:val="0"/>
                  <w:divBdr>
                    <w:top w:val="none" w:sz="0" w:space="0" w:color="auto"/>
                    <w:left w:val="none" w:sz="0" w:space="0" w:color="auto"/>
                    <w:bottom w:val="none" w:sz="0" w:space="0" w:color="auto"/>
                    <w:right w:val="none" w:sz="0" w:space="0" w:color="auto"/>
                  </w:divBdr>
                  <w:divsChild>
                    <w:div w:id="1787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31717">
      <w:bodyDiv w:val="1"/>
      <w:marLeft w:val="0"/>
      <w:marRight w:val="0"/>
      <w:marTop w:val="0"/>
      <w:marBottom w:val="0"/>
      <w:divBdr>
        <w:top w:val="none" w:sz="0" w:space="0" w:color="auto"/>
        <w:left w:val="none" w:sz="0" w:space="0" w:color="auto"/>
        <w:bottom w:val="none" w:sz="0" w:space="0" w:color="auto"/>
        <w:right w:val="none" w:sz="0" w:space="0" w:color="auto"/>
      </w:divBdr>
    </w:div>
    <w:div w:id="565838651">
      <w:bodyDiv w:val="1"/>
      <w:marLeft w:val="0"/>
      <w:marRight w:val="0"/>
      <w:marTop w:val="0"/>
      <w:marBottom w:val="0"/>
      <w:divBdr>
        <w:top w:val="none" w:sz="0" w:space="0" w:color="auto"/>
        <w:left w:val="none" w:sz="0" w:space="0" w:color="auto"/>
        <w:bottom w:val="none" w:sz="0" w:space="0" w:color="auto"/>
        <w:right w:val="none" w:sz="0" w:space="0" w:color="auto"/>
      </w:divBdr>
      <w:divsChild>
        <w:div w:id="386337732">
          <w:marLeft w:val="0"/>
          <w:marRight w:val="0"/>
          <w:marTop w:val="0"/>
          <w:marBottom w:val="0"/>
          <w:divBdr>
            <w:top w:val="none" w:sz="0" w:space="0" w:color="auto"/>
            <w:left w:val="none" w:sz="0" w:space="0" w:color="auto"/>
            <w:bottom w:val="none" w:sz="0" w:space="0" w:color="auto"/>
            <w:right w:val="none" w:sz="0" w:space="0" w:color="auto"/>
          </w:divBdr>
        </w:div>
        <w:div w:id="1495872367">
          <w:marLeft w:val="0"/>
          <w:marRight w:val="0"/>
          <w:marTop w:val="0"/>
          <w:marBottom w:val="0"/>
          <w:divBdr>
            <w:top w:val="none" w:sz="0" w:space="0" w:color="auto"/>
            <w:left w:val="none" w:sz="0" w:space="0" w:color="auto"/>
            <w:bottom w:val="none" w:sz="0" w:space="0" w:color="auto"/>
            <w:right w:val="none" w:sz="0" w:space="0" w:color="auto"/>
          </w:divBdr>
        </w:div>
        <w:div w:id="837386181">
          <w:marLeft w:val="0"/>
          <w:marRight w:val="0"/>
          <w:marTop w:val="0"/>
          <w:marBottom w:val="0"/>
          <w:divBdr>
            <w:top w:val="none" w:sz="0" w:space="0" w:color="auto"/>
            <w:left w:val="none" w:sz="0" w:space="0" w:color="auto"/>
            <w:bottom w:val="none" w:sz="0" w:space="0" w:color="auto"/>
            <w:right w:val="none" w:sz="0" w:space="0" w:color="auto"/>
          </w:divBdr>
        </w:div>
        <w:div w:id="1530025211">
          <w:marLeft w:val="0"/>
          <w:marRight w:val="0"/>
          <w:marTop w:val="0"/>
          <w:marBottom w:val="0"/>
          <w:divBdr>
            <w:top w:val="none" w:sz="0" w:space="0" w:color="auto"/>
            <w:left w:val="none" w:sz="0" w:space="0" w:color="auto"/>
            <w:bottom w:val="none" w:sz="0" w:space="0" w:color="auto"/>
            <w:right w:val="none" w:sz="0" w:space="0" w:color="auto"/>
          </w:divBdr>
        </w:div>
        <w:div w:id="1326711152">
          <w:marLeft w:val="0"/>
          <w:marRight w:val="0"/>
          <w:marTop w:val="0"/>
          <w:marBottom w:val="0"/>
          <w:divBdr>
            <w:top w:val="none" w:sz="0" w:space="0" w:color="auto"/>
            <w:left w:val="none" w:sz="0" w:space="0" w:color="auto"/>
            <w:bottom w:val="none" w:sz="0" w:space="0" w:color="auto"/>
            <w:right w:val="none" w:sz="0" w:space="0" w:color="auto"/>
          </w:divBdr>
        </w:div>
      </w:divsChild>
    </w:div>
    <w:div w:id="7777997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219">
          <w:marLeft w:val="0"/>
          <w:marRight w:val="0"/>
          <w:marTop w:val="0"/>
          <w:marBottom w:val="0"/>
          <w:divBdr>
            <w:top w:val="none" w:sz="0" w:space="0" w:color="auto"/>
            <w:left w:val="none" w:sz="0" w:space="0" w:color="auto"/>
            <w:bottom w:val="none" w:sz="0" w:space="0" w:color="auto"/>
            <w:right w:val="none" w:sz="0" w:space="0" w:color="auto"/>
          </w:divBdr>
        </w:div>
        <w:div w:id="121728416">
          <w:marLeft w:val="0"/>
          <w:marRight w:val="0"/>
          <w:marTop w:val="0"/>
          <w:marBottom w:val="0"/>
          <w:divBdr>
            <w:top w:val="none" w:sz="0" w:space="0" w:color="auto"/>
            <w:left w:val="none" w:sz="0" w:space="0" w:color="auto"/>
            <w:bottom w:val="none" w:sz="0" w:space="0" w:color="auto"/>
            <w:right w:val="none" w:sz="0" w:space="0" w:color="auto"/>
          </w:divBdr>
        </w:div>
      </w:divsChild>
    </w:div>
    <w:div w:id="834567965">
      <w:bodyDiv w:val="1"/>
      <w:marLeft w:val="0"/>
      <w:marRight w:val="0"/>
      <w:marTop w:val="0"/>
      <w:marBottom w:val="0"/>
      <w:divBdr>
        <w:top w:val="none" w:sz="0" w:space="0" w:color="auto"/>
        <w:left w:val="none" w:sz="0" w:space="0" w:color="auto"/>
        <w:bottom w:val="none" w:sz="0" w:space="0" w:color="auto"/>
        <w:right w:val="none" w:sz="0" w:space="0" w:color="auto"/>
      </w:divBdr>
    </w:div>
    <w:div w:id="1023098025">
      <w:bodyDiv w:val="1"/>
      <w:marLeft w:val="0"/>
      <w:marRight w:val="0"/>
      <w:marTop w:val="0"/>
      <w:marBottom w:val="0"/>
      <w:divBdr>
        <w:top w:val="none" w:sz="0" w:space="0" w:color="auto"/>
        <w:left w:val="none" w:sz="0" w:space="0" w:color="auto"/>
        <w:bottom w:val="none" w:sz="0" w:space="0" w:color="auto"/>
        <w:right w:val="none" w:sz="0" w:space="0" w:color="auto"/>
      </w:divBdr>
    </w:div>
    <w:div w:id="1052850899">
      <w:bodyDiv w:val="1"/>
      <w:marLeft w:val="0"/>
      <w:marRight w:val="0"/>
      <w:marTop w:val="0"/>
      <w:marBottom w:val="0"/>
      <w:divBdr>
        <w:top w:val="none" w:sz="0" w:space="0" w:color="auto"/>
        <w:left w:val="none" w:sz="0" w:space="0" w:color="auto"/>
        <w:bottom w:val="none" w:sz="0" w:space="0" w:color="auto"/>
        <w:right w:val="none" w:sz="0" w:space="0" w:color="auto"/>
      </w:divBdr>
      <w:divsChild>
        <w:div w:id="1694575764">
          <w:marLeft w:val="0"/>
          <w:marRight w:val="0"/>
          <w:marTop w:val="0"/>
          <w:marBottom w:val="0"/>
          <w:divBdr>
            <w:top w:val="none" w:sz="0" w:space="0" w:color="auto"/>
            <w:left w:val="none" w:sz="0" w:space="0" w:color="auto"/>
            <w:bottom w:val="none" w:sz="0" w:space="0" w:color="auto"/>
            <w:right w:val="none" w:sz="0" w:space="0" w:color="auto"/>
          </w:divBdr>
          <w:divsChild>
            <w:div w:id="667945203">
              <w:marLeft w:val="0"/>
              <w:marRight w:val="0"/>
              <w:marTop w:val="0"/>
              <w:marBottom w:val="0"/>
              <w:divBdr>
                <w:top w:val="none" w:sz="0" w:space="0" w:color="auto"/>
                <w:left w:val="none" w:sz="0" w:space="0" w:color="auto"/>
                <w:bottom w:val="none" w:sz="0" w:space="0" w:color="auto"/>
                <w:right w:val="none" w:sz="0" w:space="0" w:color="auto"/>
              </w:divBdr>
              <w:divsChild>
                <w:div w:id="378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930">
      <w:bodyDiv w:val="1"/>
      <w:marLeft w:val="0"/>
      <w:marRight w:val="0"/>
      <w:marTop w:val="0"/>
      <w:marBottom w:val="0"/>
      <w:divBdr>
        <w:top w:val="none" w:sz="0" w:space="0" w:color="auto"/>
        <w:left w:val="none" w:sz="0" w:space="0" w:color="auto"/>
        <w:bottom w:val="none" w:sz="0" w:space="0" w:color="auto"/>
        <w:right w:val="none" w:sz="0" w:space="0" w:color="auto"/>
      </w:divBdr>
    </w:div>
    <w:div w:id="1390419946">
      <w:bodyDiv w:val="1"/>
      <w:marLeft w:val="0"/>
      <w:marRight w:val="0"/>
      <w:marTop w:val="0"/>
      <w:marBottom w:val="0"/>
      <w:divBdr>
        <w:top w:val="none" w:sz="0" w:space="0" w:color="auto"/>
        <w:left w:val="none" w:sz="0" w:space="0" w:color="auto"/>
        <w:bottom w:val="none" w:sz="0" w:space="0" w:color="auto"/>
        <w:right w:val="none" w:sz="0" w:space="0" w:color="auto"/>
      </w:divBdr>
    </w:div>
    <w:div w:id="1981034115">
      <w:bodyDiv w:val="1"/>
      <w:marLeft w:val="0"/>
      <w:marRight w:val="0"/>
      <w:marTop w:val="0"/>
      <w:marBottom w:val="0"/>
      <w:divBdr>
        <w:top w:val="none" w:sz="0" w:space="0" w:color="auto"/>
        <w:left w:val="none" w:sz="0" w:space="0" w:color="auto"/>
        <w:bottom w:val="none" w:sz="0" w:space="0" w:color="auto"/>
        <w:right w:val="none" w:sz="0" w:space="0" w:color="auto"/>
      </w:divBdr>
    </w:div>
    <w:div w:id="202959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en@dasgebaeudeprogramm.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programmaedifici.ch/it/meta/pubblicazioni-e-foto/rapporti-e-statistich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programmaedifici.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E7A31AFA30C4696F1A6D0F762D65F" ma:contentTypeVersion="14" ma:contentTypeDescription="Create a new document." ma:contentTypeScope="" ma:versionID="0240ef76e1fe3867910658c0de84221e">
  <xsd:schema xmlns:xsd="http://www.w3.org/2001/XMLSchema" xmlns:xs="http://www.w3.org/2001/XMLSchema" xmlns:p="http://schemas.microsoft.com/office/2006/metadata/properties" xmlns:ns2="22f290a3-d018-48c3-b477-f52530501d22" xmlns:ns3="43484dea-4e16-4bd0-9ada-bad3f96bda81" targetNamespace="http://schemas.microsoft.com/office/2006/metadata/properties" ma:root="true" ma:fieldsID="861cec66290b6147f5f49317b0cd3929" ns2:_="" ns3:_="">
    <xsd:import namespace="22f290a3-d018-48c3-b477-f52530501d22"/>
    <xsd:import namespace="43484dea-4e16-4bd0-9ada-bad3f96bd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90a3-d018-48c3-b477-f52530501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84dea-4e16-4bd0-9ada-bad3f96bda8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36fec6-fa59-4903-8016-4d9124598523}" ma:internalName="TaxCatchAll" ma:showField="CatchAllData" ma:web="43484dea-4e16-4bd0-9ada-bad3f96bd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484dea-4e16-4bd0-9ada-bad3f96bda81" xsi:nil="true"/>
    <lcf76f155ced4ddcb4097134ff3c332f xmlns="22f290a3-d018-48c3-b477-f52530501d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35AE2F-3386-4883-90AF-37015BAD9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90a3-d018-48c3-b477-f52530501d22"/>
    <ds:schemaRef ds:uri="43484dea-4e16-4bd0-9ada-bad3f96b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6164B-0C22-4B2B-A89E-419CE9ACCE4F}">
  <ds:schemaRefs>
    <ds:schemaRef ds:uri="http://schemas.microsoft.com/sharepoint/v3/contenttype/forms"/>
  </ds:schemaRefs>
</ds:datastoreItem>
</file>

<file path=customXml/itemProps3.xml><?xml version="1.0" encoding="utf-8"?>
<ds:datastoreItem xmlns:ds="http://schemas.openxmlformats.org/officeDocument/2006/customXml" ds:itemID="{E0AA2014-985B-4DE3-864A-E65004FC8646}">
  <ds:schemaRefs>
    <ds:schemaRef ds:uri="http://schemas.openxmlformats.org/officeDocument/2006/bibliography"/>
  </ds:schemaRefs>
</ds:datastoreItem>
</file>

<file path=customXml/itemProps4.xml><?xml version="1.0" encoding="utf-8"?>
<ds:datastoreItem xmlns:ds="http://schemas.openxmlformats.org/officeDocument/2006/customXml" ds:itemID="{17ECF423-B82E-4415-99AA-15B195B3F367}">
  <ds:schemaRefs>
    <ds:schemaRef ds:uri="http://schemas.microsoft.com/office/2006/metadata/properties"/>
    <ds:schemaRef ds:uri="http://schemas.microsoft.com/office/infopath/2007/PartnerControls"/>
    <ds:schemaRef ds:uri="43484dea-4e16-4bd0-9ada-bad3f96bda81"/>
    <ds:schemaRef ds:uri="22f290a3-d018-48c3-b477-f52530501d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7150</Characters>
  <Application>Microsoft Office Word</Application>
  <DocSecurity>0</DocSecurity>
  <Lines>59</Lines>
  <Paragraphs>16</Paragraphs>
  <ScaleCrop>false</ScaleCrop>
  <Company>Ernst Basler + Partner AG</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 Freund,</dc:title>
  <dc:subject/>
  <dc:creator>Andreas Bosshart</dc:creator>
  <cp:keywords/>
  <dc:description/>
  <cp:lastModifiedBy>Klötzli Sandrine BFE</cp:lastModifiedBy>
  <cp:revision>4</cp:revision>
  <cp:lastPrinted>2019-09-09T13:10:00Z</cp:lastPrinted>
  <dcterms:created xsi:type="dcterms:W3CDTF">2025-08-21T16:45:00Z</dcterms:created>
  <dcterms:modified xsi:type="dcterms:W3CDTF">2025-08-21T16:56:00Z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0x010100F8CE7A31AFA30C4696F1A6D0F762D65F</vt:lpwstr>
  </property>
  <property fmtid="{D5CDD505-2E9C-101B-9397-08002B2CF9AE}" pid="3" name="MediaServiceImageTags">
    <vt:lpwstr/>
  </property>
  <property fmtid="{D5CDD505-2E9C-101B-9397-08002B2CF9AE}" pid="4" name="MSIP_Label_aa112399-b73b-40c1-8af2-919b124b9d91_Enabled">
    <vt:lpwstr>true</vt:lpwstr>
  </property>
  <property fmtid="{D5CDD505-2E9C-101B-9397-08002B2CF9AE}" pid="5" name="MSIP_Label_aa112399-b73b-40c1-8af2-919b124b9d91_SetDate">
    <vt:lpwstr>2025-08-07T15:34:54Z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fee99ef2-3743-445d-8693-4a29866473a6</vt:lpwstr>
  </property>
  <property fmtid="{D5CDD505-2E9C-101B-9397-08002B2CF9AE}" pid="10" name="MSIP_Label_aa112399-b73b-40c1-8af2-919b124b9d91_ContentBits">
    <vt:lpwstr>0</vt:lpwstr>
  </property>
  <property fmtid="{D5CDD505-2E9C-101B-9397-08002B2CF9AE}" pid="11" name="MSIP_Label_aa112399-b73b-40c1-8af2-919b124b9d91_Tag">
    <vt:lpwstr>10, 0, 1, 1</vt:lpwstr>
  </property>
  <property fmtid="{D5CDD505-2E9C-101B-9397-08002B2CF9AE}" pid="12" name="Order">
    <vt:r8>8649000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