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5F74" w14:textId="1650F224" w:rsidR="002E1B44" w:rsidRPr="00E16DA7" w:rsidRDefault="002E1B44" w:rsidP="6A2D2473">
      <w:pPr>
        <w:pBdr>
          <w:bottom w:val="single" w:sz="4" w:space="1" w:color="auto"/>
        </w:pBdr>
        <w:outlineLvl w:val="0"/>
        <w:rPr>
          <w:b/>
          <w:bCs/>
        </w:rPr>
      </w:pPr>
      <w:r w:rsidRPr="6A2D2473">
        <w:rPr>
          <w:b/>
          <w:bCs/>
        </w:rPr>
        <w:t>Medienmitteilung vom 2</w:t>
      </w:r>
      <w:r w:rsidR="5165CA12" w:rsidRPr="6A2D2473">
        <w:rPr>
          <w:b/>
          <w:bCs/>
        </w:rPr>
        <w:t>6</w:t>
      </w:r>
      <w:r w:rsidRPr="6A2D2473">
        <w:rPr>
          <w:b/>
          <w:bCs/>
        </w:rPr>
        <w:t>. August 202</w:t>
      </w:r>
      <w:r w:rsidR="38740DFC" w:rsidRPr="6A2D2473">
        <w:rPr>
          <w:b/>
          <w:bCs/>
        </w:rPr>
        <w:t>5</w:t>
      </w:r>
    </w:p>
    <w:p w14:paraId="4F9DE93D" w14:textId="77777777" w:rsidR="002E1B44" w:rsidRPr="00E16DA7" w:rsidRDefault="002E1B44" w:rsidP="002E1B44">
      <w:pPr>
        <w:rPr>
          <w:b/>
          <w:i/>
          <w:szCs w:val="22"/>
        </w:rPr>
      </w:pPr>
    </w:p>
    <w:p w14:paraId="3AEBF8B0" w14:textId="603CC678" w:rsidR="38740DFC" w:rsidRDefault="5C4F2936" w:rsidP="6A2D2473">
      <w:pPr>
        <w:rPr>
          <w:b/>
          <w:bCs/>
          <w:sz w:val="32"/>
          <w:szCs w:val="32"/>
        </w:rPr>
      </w:pPr>
      <w:r w:rsidRPr="61CB3EB1">
        <w:rPr>
          <w:b/>
          <w:bCs/>
          <w:sz w:val="32"/>
          <w:szCs w:val="32"/>
        </w:rPr>
        <w:t xml:space="preserve">Stagnation der </w:t>
      </w:r>
      <w:r w:rsidR="291FC2CA" w:rsidRPr="61CB3EB1">
        <w:rPr>
          <w:b/>
          <w:bCs/>
          <w:sz w:val="32"/>
          <w:szCs w:val="32"/>
        </w:rPr>
        <w:t xml:space="preserve">Nachfrage </w:t>
      </w:r>
      <w:r w:rsidRPr="61CB3EB1">
        <w:rPr>
          <w:b/>
          <w:bCs/>
          <w:sz w:val="32"/>
          <w:szCs w:val="32"/>
        </w:rPr>
        <w:t>für energetische Sanierungsarbeiten im Jahr 2024: 528 Millionen Franken aus dem Gebäudeprogramm ausgezahlt</w:t>
      </w:r>
    </w:p>
    <w:p w14:paraId="65A3E569" w14:textId="6600F506" w:rsidR="6D083F00" w:rsidRDefault="4D7F2D1D" w:rsidP="102AFAD4">
      <w:pPr>
        <w:spacing w:before="240" w:after="240"/>
        <w:rPr>
          <w:rFonts w:eastAsia="Georgia" w:cs="Georgia"/>
          <w:szCs w:val="22"/>
        </w:rPr>
      </w:pPr>
      <w:r w:rsidRPr="4C6D175F">
        <w:rPr>
          <w:b/>
          <w:bCs/>
        </w:rPr>
        <w:t>Die Nachfrage nach Fördermitteln für energetische Sanierungen ist weiterhin hoch, doch stagnieren die Auszahlungen aus dem Gebäudeprogramm des Bundes und der Kantone erstmals seit 2016: 2024 wurden</w:t>
      </w:r>
      <w:r w:rsidR="1FE7F0CA" w:rsidRPr="4C6D175F">
        <w:rPr>
          <w:b/>
          <w:bCs/>
        </w:rPr>
        <w:t>,</w:t>
      </w:r>
      <w:r w:rsidRPr="4C6D175F">
        <w:rPr>
          <w:b/>
          <w:bCs/>
        </w:rPr>
        <w:t xml:space="preserve"> wie schon 2023</w:t>
      </w:r>
      <w:r w:rsidR="1F33E3F4" w:rsidRPr="4C6D175F">
        <w:rPr>
          <w:b/>
          <w:bCs/>
        </w:rPr>
        <w:t>,</w:t>
      </w:r>
      <w:r w:rsidRPr="4C6D175F">
        <w:rPr>
          <w:b/>
          <w:bCs/>
        </w:rPr>
        <w:t xml:space="preserve"> rund 528 Mil</w:t>
      </w:r>
      <w:r w:rsidRPr="00550A64">
        <w:rPr>
          <w:b/>
          <w:bCs/>
        </w:rPr>
        <w:t>lionen Franken an Fördermitteln ausbezahlt</w:t>
      </w:r>
      <w:r w:rsidR="13437685" w:rsidRPr="00550A64">
        <w:rPr>
          <w:b/>
          <w:bCs/>
        </w:rPr>
        <w:t>. Die Verpflichtungen sind wieder auf der Höhe der Vorkrisenjahre</w:t>
      </w:r>
      <w:r w:rsidR="00550A64">
        <w:rPr>
          <w:b/>
          <w:bCs/>
        </w:rPr>
        <w:t xml:space="preserve">. </w:t>
      </w:r>
      <w:r w:rsidR="4A7EE41F" w:rsidRPr="00550A64">
        <w:rPr>
          <w:rFonts w:eastAsia="Georgia" w:cs="Georgia"/>
          <w:b/>
          <w:bCs/>
          <w:szCs w:val="22"/>
        </w:rPr>
        <w:t>M</w:t>
      </w:r>
      <w:r w:rsidR="4A7EE41F" w:rsidRPr="4C6D175F">
        <w:rPr>
          <w:rFonts w:eastAsia="Georgia" w:cs="Georgia"/>
          <w:b/>
          <w:bCs/>
          <w:szCs w:val="22"/>
        </w:rPr>
        <w:t>it Hilfe der Fördermittel im Jahr 2024 konnten Massnahmen umgesetzt werden, die den Energieverbrauch von Schweizer Gebäuden um 12 Milliarden Kilowattstunden und die CO₂-Emissionen um rund 3,5 Millionen Tonnen senken.</w:t>
      </w:r>
    </w:p>
    <w:p w14:paraId="24FF615A" w14:textId="068B5C98" w:rsidR="626CEA89" w:rsidRDefault="626CEA89" w:rsidP="102AFAD4">
      <w:pPr>
        <w:rPr>
          <w:szCs w:val="22"/>
        </w:rPr>
      </w:pPr>
      <w:r w:rsidRPr="00550A64">
        <w:rPr>
          <w:szCs w:val="22"/>
        </w:rPr>
        <w:t>2024 wurden rund 228 Millionen Franken für gebäudetechnische Anlagen eingesetzt – das sind 5 % mehr als im Vorjahr (2023: 216 Millionen Franken)</w:t>
      </w:r>
      <w:r w:rsidR="14E2E393" w:rsidRPr="61CB3EB1">
        <w:rPr>
          <w:szCs w:val="22"/>
        </w:rPr>
        <w:t xml:space="preserve"> und entspricht dem grössten Teilbereich der Förderung</w:t>
      </w:r>
      <w:r w:rsidRPr="00550A64">
        <w:rPr>
          <w:szCs w:val="22"/>
        </w:rPr>
        <w:t>. Insgesamt wurden 25'633 Öl-, Gas- oder Elektroheizungen ersetzt</w:t>
      </w:r>
      <w:r w:rsidR="5BC89BE6" w:rsidRPr="00550A64">
        <w:rPr>
          <w:szCs w:val="22"/>
        </w:rPr>
        <w:t xml:space="preserve"> (2023: 26</w:t>
      </w:r>
      <w:r w:rsidR="000B0ECA">
        <w:rPr>
          <w:szCs w:val="22"/>
        </w:rPr>
        <w:t>'</w:t>
      </w:r>
      <w:r w:rsidR="5BC89BE6" w:rsidRPr="00550A64">
        <w:rPr>
          <w:szCs w:val="22"/>
        </w:rPr>
        <w:t>560</w:t>
      </w:r>
      <w:r w:rsidR="000B0ECA">
        <w:rPr>
          <w:szCs w:val="22"/>
        </w:rPr>
        <w:t>)</w:t>
      </w:r>
      <w:r w:rsidRPr="00550A64">
        <w:rPr>
          <w:szCs w:val="22"/>
        </w:rPr>
        <w:t>, 84 % davon durch klimafreundliche Wärmepumpen.</w:t>
      </w:r>
    </w:p>
    <w:p w14:paraId="2C3031E5" w14:textId="57017DFF" w:rsidR="481118DC" w:rsidRDefault="481118DC" w:rsidP="102AFAD4">
      <w:pPr>
        <w:rPr>
          <w:szCs w:val="22"/>
        </w:rPr>
      </w:pPr>
      <w:r w:rsidRPr="00550A64">
        <w:rPr>
          <w:szCs w:val="22"/>
        </w:rPr>
        <w:t xml:space="preserve">Für Wärmedämmprojekte </w:t>
      </w:r>
      <w:r w:rsidR="0F33FE69" w:rsidRPr="61CB3EB1">
        <w:rPr>
          <w:szCs w:val="22"/>
        </w:rPr>
        <w:t xml:space="preserve">wurden </w:t>
      </w:r>
      <w:r w:rsidRPr="00550A64">
        <w:rPr>
          <w:szCs w:val="22"/>
        </w:rPr>
        <w:t xml:space="preserve">131 Millionen Franken </w:t>
      </w:r>
      <w:r w:rsidR="7AD57CBB" w:rsidRPr="61CB3EB1">
        <w:rPr>
          <w:szCs w:val="22"/>
        </w:rPr>
        <w:t xml:space="preserve">verwendet </w:t>
      </w:r>
      <w:r w:rsidRPr="00550A64">
        <w:rPr>
          <w:szCs w:val="22"/>
        </w:rPr>
        <w:t>(2023: 139 Millionen), für Systemrenovierungen 86 Millionen (2023: 98 Millionen) und für Fernwärmeprojekte 23 Millionen (2023: 30,7 Millionen)</w:t>
      </w:r>
    </w:p>
    <w:p w14:paraId="225289E7" w14:textId="186FB394" w:rsidR="120CE955" w:rsidRDefault="120CE955" w:rsidP="102AFAD4">
      <w:pPr>
        <w:rPr>
          <w:szCs w:val="22"/>
        </w:rPr>
      </w:pPr>
      <w:r w:rsidRPr="00550A64">
        <w:rPr>
          <w:szCs w:val="22"/>
        </w:rPr>
        <w:t>Zusätzlich wurden 17 Millionen Franken in Informations- und Ausbildungsprojekte sowie Qualitätssicherung investiert (2023: 19,2 Millionen). Über zwei Drittel davon flossen in die Erstellung von kantonalen Energieausweisen mit Beratungsbericht (GEAK Plus).</w:t>
      </w:r>
    </w:p>
    <w:p w14:paraId="37697167" w14:textId="4DC4D912" w:rsidR="29C1ECBB" w:rsidRDefault="29C1ECBB" w:rsidP="102AFAD4">
      <w:pPr>
        <w:rPr>
          <w:szCs w:val="22"/>
        </w:rPr>
      </w:pPr>
      <w:r w:rsidRPr="102AFAD4">
        <w:rPr>
          <w:b/>
          <w:bCs/>
          <w:szCs w:val="22"/>
        </w:rPr>
        <w:t xml:space="preserve"> </w:t>
      </w:r>
      <w:r w:rsidRPr="00550A64">
        <w:rPr>
          <w:szCs w:val="22"/>
        </w:rPr>
        <w:t>Für besonders energieeffiziente Neubauten nach Minergie-P oder GEAK-A/A-Standard wurden 43 Millionen Franken ausbezahlt – eine Steigerung von 76 % gegenüber dem Vorjahr (2023: 24,6 Millionen). Insgesamt wurden 499 Neubauten gefördert (2023: 389)</w:t>
      </w:r>
    </w:p>
    <w:p w14:paraId="09D691B5" w14:textId="77777777" w:rsidR="00550A64" w:rsidRDefault="00550A64" w:rsidP="102AFAD4">
      <w:pPr>
        <w:spacing w:before="240" w:after="240"/>
        <w:rPr>
          <w:rFonts w:eastAsia="Georgia" w:cs="Georgia"/>
          <w:szCs w:val="22"/>
        </w:rPr>
      </w:pPr>
    </w:p>
    <w:p w14:paraId="560926F2" w14:textId="13C864FA" w:rsidR="0DB3E29D" w:rsidRPr="00550A64" w:rsidRDefault="53546186" w:rsidP="102AFAD4">
      <w:pPr>
        <w:spacing w:before="240" w:after="240"/>
        <w:rPr>
          <w:rFonts w:eastAsia="Georgia" w:cs="Georgia"/>
          <w:b/>
          <w:bCs/>
          <w:szCs w:val="22"/>
        </w:rPr>
      </w:pPr>
      <w:r w:rsidRPr="102AFAD4">
        <w:rPr>
          <w:rFonts w:eastAsia="Georgia" w:cs="Georgia"/>
          <w:szCs w:val="22"/>
        </w:rPr>
        <w:t xml:space="preserve"> </w:t>
      </w:r>
      <w:r w:rsidRPr="00550A64">
        <w:rPr>
          <w:rFonts w:eastAsia="Georgia" w:cs="Georgia"/>
          <w:b/>
          <w:bCs/>
          <w:szCs w:val="22"/>
        </w:rPr>
        <w:t>Leichter Rückgang der Förderanträge</w:t>
      </w:r>
    </w:p>
    <w:p w14:paraId="28E8F0A2" w14:textId="67FAA019" w:rsidR="002E1B44" w:rsidRPr="00550A64" w:rsidRDefault="7406FA88">
      <w:r w:rsidRPr="00550A64">
        <w:t xml:space="preserve">Im Berichtsjahr waren die Themen Energieversorgungssicherheit und Energiesparen in Gesellschaft und Öffentlichkeit nach wie vor präsent. </w:t>
      </w:r>
      <w:proofErr w:type="spellStart"/>
      <w:r w:rsidR="7E424087" w:rsidRPr="00550A64">
        <w:t>DieEnergiepreise</w:t>
      </w:r>
      <w:proofErr w:type="spellEnd"/>
      <w:r w:rsidR="7E424087" w:rsidRPr="00550A64">
        <w:t xml:space="preserve"> liegen weiterhin deutlich über dem Niveau vor 2022. </w:t>
      </w:r>
      <w:r w:rsidRPr="00550A64">
        <w:t xml:space="preserve">Zudem erhöhten Kantone ihre Förderbudgets und teilweise auch die Förderbeiträge. Diese Ausgangslage steigerte die Nachfrage nach Fördermitteln für energetische Sanierungen. </w:t>
      </w:r>
      <w:r w:rsidR="7AA7E206" w:rsidRPr="00550A64">
        <w:t>Nach diesen Ausnahmejahren setzt sich nun der frühere Trend fort, mit einer kontinuierlichen jährlichen Zunahme der Nachfrage auf hohem Niveau.</w:t>
      </w:r>
    </w:p>
    <w:p w14:paraId="7CDC54B9" w14:textId="14DCCDD4" w:rsidR="4A53F83D" w:rsidRDefault="3A4E14EC">
      <w:r>
        <w:t>D</w:t>
      </w:r>
      <w:r w:rsidR="380DE8F0">
        <w:t xml:space="preserve">ie Verpflichtungen für Subventionen für Energiemassnahmen im Jahr 2024 </w:t>
      </w:r>
      <w:r w:rsidR="5C9CE68C">
        <w:t xml:space="preserve">beliefen sich </w:t>
      </w:r>
      <w:r w:rsidR="380DE8F0">
        <w:t>auf rund 542,5 Millionen Franken, rund 40 Millionen weniger als in den Jahren 2022 und 2023. Dies entspricht fast de</w:t>
      </w:r>
      <w:r w:rsidR="0053601C">
        <w:t>n</w:t>
      </w:r>
      <w:r w:rsidR="380DE8F0">
        <w:t xml:space="preserve"> gesamten verfügbaren Mittel</w:t>
      </w:r>
      <w:r w:rsidR="0053601C">
        <w:t>n</w:t>
      </w:r>
      <w:r w:rsidR="380DE8F0">
        <w:t xml:space="preserve"> aller Kantone.</w:t>
      </w:r>
    </w:p>
    <w:p w14:paraId="74196E73" w14:textId="75D10352" w:rsidR="002E1B44" w:rsidRDefault="529316A0" w:rsidP="102AFAD4">
      <w:pPr>
        <w:rPr>
          <w:rFonts w:eastAsia="Georgia" w:cs="Georgia"/>
          <w:szCs w:val="22"/>
        </w:rPr>
      </w:pPr>
      <w:r>
        <w:t xml:space="preserve">190 </w:t>
      </w:r>
      <w:r w:rsidR="0DB3E29D">
        <w:t>Mio. Fr und damit der mit Abstand grösste Teil der Verpflichtungen gehen an Haustechnikprojekte (202</w:t>
      </w:r>
      <w:r w:rsidR="7E428C51">
        <w:t>3</w:t>
      </w:r>
      <w:r w:rsidR="0DB3E29D">
        <w:t>: 2</w:t>
      </w:r>
      <w:r w:rsidR="01935C8A">
        <w:t>3</w:t>
      </w:r>
      <w:r w:rsidR="0DB3E29D">
        <w:t>5 Mio. Fr). Sie werden in den nächsten Jahren umgesetzt und die Fördermit</w:t>
      </w:r>
      <w:r w:rsidR="0DB3E29D">
        <w:lastRenderedPageBreak/>
        <w:t xml:space="preserve">tel dafür ausbezahlt. Mit diesen Mitteln sollen rund </w:t>
      </w:r>
      <w:r w:rsidR="667854B7">
        <w:t>19’300</w:t>
      </w:r>
      <w:r w:rsidR="0DB3E29D">
        <w:t xml:space="preserve"> Heizungen ersetzt werden. Für Systemsanierungen wurden 1</w:t>
      </w:r>
      <w:r w:rsidR="1A71241D">
        <w:t xml:space="preserve">23 </w:t>
      </w:r>
      <w:r w:rsidR="0DB3E29D">
        <w:t xml:space="preserve">Mio. Fr. verpflichtet. </w:t>
      </w:r>
      <w:r w:rsidR="20E017CD" w:rsidRPr="102AFAD4">
        <w:rPr>
          <w:rFonts w:eastAsia="Georgia" w:cs="Georgia"/>
          <w:szCs w:val="22"/>
        </w:rPr>
        <w:t>Im Rahmen dieser Projekte ist neben der Sanierung der Gebäudehülle der Austausch von fast 1'700 Heizungen vorgesehen.</w:t>
      </w:r>
    </w:p>
    <w:p w14:paraId="1D7661A8" w14:textId="117ABA21" w:rsidR="002E1B44" w:rsidRDefault="0DB3E29D" w:rsidP="002E1B44">
      <w:r>
        <w:t xml:space="preserve"> </w:t>
      </w:r>
    </w:p>
    <w:p w14:paraId="44802ED0" w14:textId="77777777" w:rsidR="002E1B44" w:rsidRDefault="603DFE95" w:rsidP="102AFAD4">
      <w:pPr>
        <w:rPr>
          <w:b/>
          <w:bCs/>
        </w:rPr>
      </w:pPr>
      <w:r w:rsidRPr="102AFAD4">
        <w:rPr>
          <w:b/>
          <w:bCs/>
        </w:rPr>
        <w:t xml:space="preserve">Heizungsersatz führt zu Rekord bei Energie- und CO2-Wirkung </w:t>
      </w:r>
    </w:p>
    <w:p w14:paraId="725292E3" w14:textId="0358AC23" w:rsidR="002E1B44" w:rsidRDefault="603DFE95" w:rsidP="102AFAD4">
      <w:pPr>
        <w:spacing w:before="240" w:after="240"/>
      </w:pPr>
      <w:r>
        <w:t>Die im Berichtsjahr geförderten Massnahmen sparen über ihre Lebensdauer 12 Milliarden kWh und 3,5 Mio. t CO2 ein. Mit 147 Fr./t CO2 hat sich die Wirkung pro eingesetz</w:t>
      </w:r>
      <w:r w:rsidR="28D82F36">
        <w:t>t</w:t>
      </w:r>
      <w:r>
        <w:t xml:space="preserve">em Förderfranken gegenüber dem Vorjahr verbessert (2023: 152 Fr./t CO2). Dies liegt primär daran, </w:t>
      </w:r>
      <w:r w:rsidRPr="61CB3EB1">
        <w:rPr>
          <w:rFonts w:eastAsia="Georgia" w:cs="Georgia"/>
          <w:szCs w:val="22"/>
        </w:rPr>
        <w:t>dass die Auszahlungen für Sanierungsprojekte gegenüber 2023 leicht zurückgegangen sind (-6 %). Besonders wirksam erwies sich dabei der Ersatz bestehender fossiler Heizsysteme oder Stromversorgungen.</w:t>
      </w:r>
    </w:p>
    <w:p w14:paraId="4C2AABE5" w14:textId="6655CC49" w:rsidR="002E1B44" w:rsidRDefault="603DFE95" w:rsidP="102AFAD4">
      <w:pPr>
        <w:spacing w:before="240" w:after="240"/>
      </w:pPr>
      <w:r w:rsidRPr="102AFAD4">
        <w:rPr>
          <w:rFonts w:eastAsia="Georgia" w:cs="Georgia"/>
          <w:szCs w:val="22"/>
        </w:rPr>
        <w:t>Im Jahr 2024 hatte das Gebäudeprogramm mit 3'400 Vollzeitäquivalenten und rund 193 Millionen Franken Wertschöpfung im Inland erneut einen positiven Effekt auf die Beschäftigung.</w:t>
      </w:r>
    </w:p>
    <w:p w14:paraId="618D199C" w14:textId="0ACC870F" w:rsidR="002E1B44" w:rsidRDefault="002E1B44" w:rsidP="6A2D2473"/>
    <w:p w14:paraId="7D1C5C9F" w14:textId="46A4C97A" w:rsidR="002E1B44" w:rsidRPr="006F2396" w:rsidRDefault="002E1B44" w:rsidP="002E1B44">
      <w:pPr>
        <w:rPr>
          <w:b/>
          <w:bCs/>
        </w:rPr>
      </w:pPr>
      <w:r w:rsidRPr="6A2D2473">
        <w:rPr>
          <w:b/>
          <w:bCs/>
        </w:rPr>
        <w:t>Förderbudgets von Bund und Kantonen für das Jahr 202</w:t>
      </w:r>
      <w:r w:rsidR="3B5E96AA" w:rsidRPr="6A2D2473">
        <w:rPr>
          <w:b/>
          <w:bCs/>
        </w:rPr>
        <w:t>5</w:t>
      </w:r>
    </w:p>
    <w:p w14:paraId="441A2FA1" w14:textId="42BD4FF7" w:rsidR="002E1B44" w:rsidRDefault="7406FA88" w:rsidP="002E1B44">
      <w:r>
        <w:t>Zusätzlich zu den kantonalen Mitteln in Höhe von 27</w:t>
      </w:r>
      <w:r w:rsidR="3644A8AF">
        <w:t>5</w:t>
      </w:r>
      <w:r>
        <w:t xml:space="preserve"> Mio. Fr. (</w:t>
      </w:r>
      <w:r w:rsidR="048DF54E">
        <w:t>271 im</w:t>
      </w:r>
      <w:r>
        <w:t xml:space="preserve"> 2023) hat der Bund 202</w:t>
      </w:r>
      <w:r w:rsidR="02FE21C6">
        <w:t>5</w:t>
      </w:r>
      <w:r>
        <w:t xml:space="preserve"> rund </w:t>
      </w:r>
      <w:r w:rsidR="5F4DA0C9">
        <w:t xml:space="preserve">247 </w:t>
      </w:r>
      <w:r>
        <w:t>Mio. Fr. in Form von Globalbeiträgen aus der CO2-Teilzweckbindung an die Kantone ausbezahl</w:t>
      </w:r>
      <w:r w:rsidRPr="00550A64">
        <w:t>t. Damit wurden alle aus der Teilzweckbindung zur Verfügung stehenden Mittel abgeholt. 202</w:t>
      </w:r>
      <w:r w:rsidR="50A8A8C9" w:rsidRPr="00550A64">
        <w:t>6</w:t>
      </w:r>
      <w:r w:rsidRPr="00550A64">
        <w:t xml:space="preserve"> stehen damit insgesamt rund 607 Mio. Fr. für Massnahmen zur Reduktion des Energieverbrauchs oder der CO2-Emissionen zur Verfügung.</w:t>
      </w:r>
      <w:r>
        <w:t xml:space="preserve"> </w:t>
      </w:r>
    </w:p>
    <w:p w14:paraId="3BA214AC" w14:textId="296CCB37" w:rsidR="002E1B44" w:rsidRDefault="7406FA88" w:rsidP="002E1B44">
      <w:r>
        <w:t xml:space="preserve">Mit dem Ja zum Klima- und Innovationsgesetz vom 18. Juni 2023 verpflichtet sich die Schweiz bis zum Jahr 2050 klimaneutral zu werden. </w:t>
      </w:r>
      <w:r w:rsidR="0053601C">
        <w:t>Das</w:t>
      </w:r>
      <w:r>
        <w:t xml:space="preserve"> Gesetz </w:t>
      </w:r>
      <w:r w:rsidR="0053601C">
        <w:t xml:space="preserve">sieht </w:t>
      </w:r>
      <w:r>
        <w:t xml:space="preserve">ein Impulsprogramm für den Ersatz von grösseren Wärmeerzeugungsanlagen </w:t>
      </w:r>
      <w:r w:rsidR="0053601C">
        <w:t xml:space="preserve">sowie </w:t>
      </w:r>
      <w:r>
        <w:t xml:space="preserve">Massnahmen im Bereich der Energieeffizienz </w:t>
      </w:r>
      <w:r w:rsidR="0053601C">
        <w:t>vor</w:t>
      </w:r>
      <w:r>
        <w:t xml:space="preserve">. </w:t>
      </w:r>
      <w:r w:rsidR="117E4842">
        <w:t xml:space="preserve"> Es verstärkt damit das Gebäudeprogramm und wurde in dieses integriert. Es ist mit 2 Milliarden Franken </w:t>
      </w:r>
      <w:r w:rsidR="0053601C">
        <w:t xml:space="preserve">über </w:t>
      </w:r>
      <w:r w:rsidR="117E4842">
        <w:t xml:space="preserve">eine Dauer von zehn Jahren ausgestattet. </w:t>
      </w:r>
      <w:r w:rsidR="62E49F6C">
        <w:t>Im Jahr 2025 wurden somit zusätzlich zu den oben genannten Globalbeiträgen 127 Millionen Franken an die Kantone ausbezahlt.</w:t>
      </w:r>
    </w:p>
    <w:p w14:paraId="53FFD483" w14:textId="77C6DB74" w:rsidR="002E1B44" w:rsidRDefault="6565094B" w:rsidP="005D5AE8">
      <w:pPr>
        <w:spacing w:before="240" w:after="240"/>
      </w:pPr>
      <w:r w:rsidRPr="00550A64">
        <w:rPr>
          <w:rFonts w:eastAsia="Georgia" w:cs="Georgia"/>
          <w:szCs w:val="22"/>
        </w:rPr>
        <w:t>Angesichts der angekündigten Defizite in den Bundesfinanzen hat der Bundesrat im Januar 2025 ein Massnahmenpaket zur Einsparung von Ausgaben in die Vernehmlassung geschickt. Das Gebäudeprogramm ist von diesem Entlastungsprogramm 2027 betroffen. Auf Antrag der Kantone prüft das Eidgenössische Departement für Umwelt, Verkehr, Energie und Kommunikation derzeit in Zusammenarbeit mit der Konferenz der kantonalen Energiedirektoren, ob und wie die verschiedenen Förderprogramme (z. B. das Impulsprogramm) überarbeitet werden können, um den Kantonen, die sich gegen die Streichung des Gebäudeprogramms aussprechen, entgegenzukommen.</w:t>
      </w:r>
    </w:p>
    <w:p w14:paraId="2E69989A" w14:textId="77777777" w:rsidR="002E1B44" w:rsidRDefault="002E1B44" w:rsidP="002E1B44"/>
    <w:p w14:paraId="06B14594" w14:textId="77777777" w:rsidR="0016456F" w:rsidRPr="00E16DA7" w:rsidRDefault="0016456F" w:rsidP="002E1B44"/>
    <w:p w14:paraId="24102496" w14:textId="77777777" w:rsidR="002E1B44" w:rsidRPr="00E16DA7" w:rsidRDefault="002E1B44" w:rsidP="11C1449E">
      <w:pPr>
        <w:pBdr>
          <w:top w:val="single" w:sz="4" w:space="1" w:color="auto"/>
          <w:left w:val="single" w:sz="4" w:space="4" w:color="auto"/>
          <w:bottom w:val="single" w:sz="4" w:space="1" w:color="auto"/>
          <w:right w:val="single" w:sz="4" w:space="4" w:color="auto"/>
        </w:pBdr>
        <w:outlineLvl w:val="0"/>
        <w:rPr>
          <w:b/>
          <w:bCs/>
          <w:highlight w:val="yellow"/>
        </w:rPr>
      </w:pPr>
      <w:r w:rsidRPr="11C1449E">
        <w:rPr>
          <w:b/>
          <w:bCs/>
        </w:rPr>
        <w:lastRenderedPageBreak/>
        <w:t xml:space="preserve">Über </w:t>
      </w:r>
      <w:r w:rsidRPr="11C1449E">
        <w:rPr>
          <w:b/>
          <w:bCs/>
          <w:i/>
          <w:iCs/>
        </w:rPr>
        <w:t>Das Gebäudeprogramm</w:t>
      </w:r>
    </w:p>
    <w:p w14:paraId="1A5863C3" w14:textId="77777777" w:rsidR="002E1B44" w:rsidRPr="00E16DA7" w:rsidRDefault="002E1B44" w:rsidP="002E1B44">
      <w:pPr>
        <w:pBdr>
          <w:top w:val="single" w:sz="4" w:space="1" w:color="auto"/>
          <w:left w:val="single" w:sz="4" w:space="4" w:color="auto"/>
          <w:bottom w:val="single" w:sz="4" w:space="1" w:color="auto"/>
          <w:right w:val="single" w:sz="4" w:space="4" w:color="auto"/>
        </w:pBdr>
      </w:pPr>
      <w:r w:rsidRPr="00E945A7">
        <w:t>Gebäude sind für rund 4</w:t>
      </w:r>
      <w:r>
        <w:t>0</w:t>
      </w:r>
      <w:r w:rsidRPr="00E945A7">
        <w:t xml:space="preserve">% des Energieverbrauchs der Schweiz und </w:t>
      </w:r>
      <w:r>
        <w:t>ein Viertel</w:t>
      </w:r>
      <w:r w:rsidRPr="00E945A7">
        <w:t xml:space="preserve"> der CO</w:t>
      </w:r>
      <w:r w:rsidRPr="00E945A7">
        <w:rPr>
          <w:vertAlign w:val="subscript"/>
        </w:rPr>
        <w:t>2</w:t>
      </w:r>
      <w:r w:rsidRPr="00E945A7">
        <w:t>-Emissionen verantwortlich. Über eine Million Häuser sind nicht oder kaum gedämmt und damit energetisch dringend sanierungsbedürftig. Zudem werden über die Hälfte der Schweizer Gebäude heute noch immer fossil oder elektrisch beheizt. Mit dem seit 2010 bestehenden Gebäudeprogramm wollen Bund und Kantone den Energieverbrauch und den CO</w:t>
      </w:r>
      <w:r w:rsidRPr="00E945A7">
        <w:rPr>
          <w:vertAlign w:val="subscript"/>
        </w:rPr>
        <w:t>2</w:t>
      </w:r>
      <w:r w:rsidRPr="00E945A7">
        <w:t>-Ausstoss des</w:t>
      </w:r>
      <w:r>
        <w:t xml:space="preserve"> Schweizer Gebäudeparks erheblich reduzieren. </w:t>
      </w:r>
      <w:r w:rsidRPr="743B8D55">
        <w:rPr>
          <w:i/>
          <w:iCs/>
        </w:rPr>
        <w:t>Das Gebäudeprogramm</w:t>
      </w:r>
      <w:r>
        <w:t xml:space="preserve"> ist damit ein wichtiger Pfeiler der Schweizer Energie- und Klimapolitik. </w:t>
      </w:r>
    </w:p>
    <w:p w14:paraId="4BF7FE70" w14:textId="78B0E2A5" w:rsidR="002E1B44" w:rsidRPr="00E16DA7" w:rsidRDefault="0DB3E29D" w:rsidP="102AFAD4">
      <w:pPr>
        <w:pBdr>
          <w:top w:val="single" w:sz="4" w:space="1" w:color="auto"/>
          <w:left w:val="single" w:sz="4" w:space="4" w:color="auto"/>
          <w:bottom w:val="single" w:sz="4" w:space="1" w:color="auto"/>
          <w:right w:val="single" w:sz="4" w:space="4" w:color="auto"/>
        </w:pBdr>
      </w:pPr>
      <w:r w:rsidRPr="102AFAD4">
        <w:rPr>
          <w:i/>
          <w:iCs/>
        </w:rPr>
        <w:t>Das Gebäudeprogramm</w:t>
      </w:r>
      <w:r>
        <w:t xml:space="preserve"> wird über teilzweckgebundene Mittel aus der CO</w:t>
      </w:r>
      <w:r w:rsidRPr="102AFAD4">
        <w:rPr>
          <w:vertAlign w:val="subscript"/>
        </w:rPr>
        <w:t>2</w:t>
      </w:r>
      <w:r>
        <w:t xml:space="preserve">-Abgabe und aus Fördergeldern der Kantone </w:t>
      </w:r>
      <w:proofErr w:type="gramStart"/>
      <w:r>
        <w:t>finanziert .</w:t>
      </w:r>
      <w:proofErr w:type="gramEnd"/>
      <w:r>
        <w:t xml:space="preserve"> Unterstützt werden</w:t>
      </w:r>
      <w:r w:rsidRPr="102AFAD4">
        <w:rPr>
          <w:b/>
          <w:bCs/>
        </w:rPr>
        <w:t xml:space="preserve"> </w:t>
      </w:r>
      <w:r>
        <w:t>Massnahmen zur Reduktion des Energieverbrauchs oder des CO</w:t>
      </w:r>
      <w:r w:rsidRPr="102AFAD4">
        <w:rPr>
          <w:vertAlign w:val="subscript"/>
        </w:rPr>
        <w:t>2</w:t>
      </w:r>
      <w:r>
        <w:t xml:space="preserve">-Ausstosses von Liegenschaften. Gefördert werden etwa die Wärmedämmung der Gebäudehülle, der Ersatz fossiler oder elektrischer Heizungen durch Heizsysteme mit erneuerbaren </w:t>
      </w:r>
      <w:proofErr w:type="gramStart"/>
      <w:r>
        <w:t>Energien ,</w:t>
      </w:r>
      <w:proofErr w:type="gramEnd"/>
      <w:r>
        <w:t xml:space="preserve"> umfassende </w:t>
      </w:r>
      <w:r w:rsidR="090E0C8C">
        <w:t xml:space="preserve">globale </w:t>
      </w:r>
      <w:r>
        <w:t>energetische Sanierungen sowie Neubauten im Minergie-P- und GEAK A/A-Standard.</w:t>
      </w:r>
    </w:p>
    <w:p w14:paraId="03E8FD49" w14:textId="77777777" w:rsidR="002E1B44" w:rsidRPr="00C4270C" w:rsidRDefault="002E1B44" w:rsidP="002E1B44">
      <w:pPr>
        <w:pBdr>
          <w:top w:val="single" w:sz="4" w:space="1" w:color="auto"/>
          <w:left w:val="single" w:sz="4" w:space="4" w:color="auto"/>
          <w:bottom w:val="single" w:sz="4" w:space="1" w:color="auto"/>
          <w:right w:val="single" w:sz="4" w:space="4" w:color="auto"/>
        </w:pBdr>
      </w:pPr>
      <w:r w:rsidRPr="00C4270C">
        <w:t xml:space="preserve">Die Kantone legen individuell fest, welche Massnahmen sie zu welchen Bedingungen fördern. </w:t>
      </w:r>
      <w:r>
        <w:t xml:space="preserve">Unter </w:t>
      </w:r>
      <w:hyperlink r:id="rId11" w:history="1">
        <w:r w:rsidRPr="00F7541C">
          <w:rPr>
            <w:rStyle w:val="Lienhypertexte"/>
          </w:rPr>
          <w:t>www.dasgebaeudeprogramm.ch</w:t>
        </w:r>
      </w:hyperlink>
      <w:r>
        <w:t xml:space="preserve"> sind die geförderten Massnahmen pro Kanton aufgeführt. </w:t>
      </w:r>
      <w:r w:rsidRPr="00C4270C">
        <w:t xml:space="preserve">Die Basis </w:t>
      </w:r>
      <w:r>
        <w:t>für die kantonalen Förderprogramme</w:t>
      </w:r>
      <w:r w:rsidRPr="00C4270C">
        <w:t xml:space="preserve"> bildet das Harmonisierte Fördermodell der Kantone (HFM 2015).</w:t>
      </w:r>
    </w:p>
    <w:p w14:paraId="1C4990E5" w14:textId="77777777" w:rsidR="002E1B44" w:rsidRDefault="002E1B44" w:rsidP="002E1B44"/>
    <w:p w14:paraId="4D485D95" w14:textId="2B879B0B" w:rsidR="002E1B44" w:rsidRDefault="002E1B44" w:rsidP="002E1B44">
      <w:r>
        <w:t>Alle Details, Zahlen und Vergleich</w:t>
      </w:r>
      <w:r w:rsidR="42AA56E1">
        <w:t>e</w:t>
      </w:r>
      <w:r>
        <w:t xml:space="preserve"> mit vorherigen Jahren: </w:t>
      </w:r>
    </w:p>
    <w:p w14:paraId="6C3B0667" w14:textId="3B89CAA3" w:rsidR="002E1B44" w:rsidRDefault="002E1B44" w:rsidP="002E1B44">
      <w:r w:rsidRPr="00BC1690">
        <w:t xml:space="preserve">dasgebaeudeprogramm.ch &gt; Publikationen &gt; Jahresbericht </w:t>
      </w:r>
    </w:p>
    <w:p w14:paraId="2F717F20" w14:textId="067C90F0" w:rsidR="002E1B44" w:rsidRPr="00C4270C" w:rsidRDefault="00A60B23" w:rsidP="002E1B44">
      <w:hyperlink r:id="rId12" w:tgtFrame="_blank" w:history="1">
        <w:r>
          <w:rPr>
            <w:rStyle w:val="normaltextrun"/>
            <w:rFonts w:cs="Segoe UI"/>
            <w:color w:val="0000FF"/>
            <w:szCs w:val="22"/>
            <w:u w:val="single"/>
            <w:shd w:val="clear" w:color="auto" w:fill="FFFFFF"/>
          </w:rPr>
          <w:t>Jahresberichte (dasgebaeudeprogramm.ch)</w:t>
        </w:r>
      </w:hyperlink>
    </w:p>
    <w:p w14:paraId="3026C312" w14:textId="77777777" w:rsidR="002E1B44" w:rsidRPr="00C4270C" w:rsidRDefault="002E1B44" w:rsidP="002E1B44">
      <w:pPr>
        <w:spacing w:before="100" w:beforeAutospacing="1" w:after="100" w:afterAutospacing="1" w:line="240" w:lineRule="auto"/>
        <w:outlineLvl w:val="0"/>
        <w:rPr>
          <w:b/>
          <w:bCs/>
          <w:szCs w:val="22"/>
          <w:lang w:eastAsia="de-DE"/>
        </w:rPr>
      </w:pPr>
      <w:r w:rsidRPr="00C4270C">
        <w:rPr>
          <w:b/>
          <w:bCs/>
          <w:szCs w:val="22"/>
          <w:lang w:eastAsia="de-DE"/>
        </w:rPr>
        <w:t>Kontakt/Fragen</w:t>
      </w:r>
    </w:p>
    <w:p w14:paraId="5A165836" w14:textId="77777777" w:rsidR="002E1B44" w:rsidRDefault="002E1B44" w:rsidP="002E1B44">
      <w:pPr>
        <w:spacing w:before="100" w:beforeAutospacing="1" w:after="100" w:afterAutospacing="1" w:line="240" w:lineRule="auto"/>
        <w:rPr>
          <w:szCs w:val="22"/>
          <w:lang w:eastAsia="de-DE"/>
        </w:rPr>
      </w:pPr>
      <w:r w:rsidRPr="00C4270C">
        <w:rPr>
          <w:szCs w:val="22"/>
          <w:lang w:eastAsia="de-DE"/>
        </w:rPr>
        <w:t xml:space="preserve">Medienstelle </w:t>
      </w:r>
      <w:r w:rsidRPr="00C4270C">
        <w:rPr>
          <w:i/>
          <w:szCs w:val="22"/>
          <w:lang w:eastAsia="de-DE"/>
        </w:rPr>
        <w:t>Das Gebäudeprogramm</w:t>
      </w:r>
      <w:r w:rsidRPr="00C4270C">
        <w:rPr>
          <w:szCs w:val="22"/>
          <w:lang w:eastAsia="de-DE"/>
        </w:rPr>
        <w:br/>
        <w:t>Telefon 058 466 89 50</w:t>
      </w:r>
      <w:r w:rsidRPr="00C4270C">
        <w:rPr>
          <w:szCs w:val="22"/>
          <w:lang w:eastAsia="de-DE"/>
        </w:rPr>
        <w:br/>
      </w:r>
      <w:r>
        <w:rPr>
          <w:szCs w:val="22"/>
          <w:lang w:eastAsia="de-DE"/>
        </w:rPr>
        <w:t xml:space="preserve">E-Mail: </w:t>
      </w:r>
      <w:hyperlink r:id="rId13" w:history="1">
        <w:r w:rsidRPr="005D3F28">
          <w:rPr>
            <w:rStyle w:val="Lienhypertexte"/>
            <w:szCs w:val="22"/>
            <w:lang w:eastAsia="de-DE"/>
          </w:rPr>
          <w:t>medien@dasgebaeudeprogramm.ch</w:t>
        </w:r>
      </w:hyperlink>
      <w:r>
        <w:rPr>
          <w:szCs w:val="22"/>
          <w:lang w:eastAsia="de-DE"/>
        </w:rPr>
        <w:t xml:space="preserve"> </w:t>
      </w:r>
    </w:p>
    <w:p w14:paraId="2643052E" w14:textId="77777777" w:rsidR="002E1B44" w:rsidRDefault="002E1B44" w:rsidP="002E1B44">
      <w:pPr>
        <w:spacing w:before="100" w:beforeAutospacing="1" w:after="100" w:afterAutospacing="1" w:line="240" w:lineRule="auto"/>
        <w:rPr>
          <w:szCs w:val="22"/>
          <w:lang w:eastAsia="de-DE"/>
        </w:rPr>
      </w:pPr>
      <w:r>
        <w:rPr>
          <w:szCs w:val="22"/>
          <w:lang w:eastAsia="de-DE"/>
        </w:rPr>
        <w:t>Link</w:t>
      </w:r>
    </w:p>
    <w:p w14:paraId="742A8F53" w14:textId="77777777" w:rsidR="002E1B44" w:rsidRPr="00E16DA7" w:rsidRDefault="002E1B44" w:rsidP="002E1B44">
      <w:pPr>
        <w:spacing w:before="100" w:beforeAutospacing="1" w:after="100" w:afterAutospacing="1" w:line="240" w:lineRule="auto"/>
        <w:rPr>
          <w:b/>
        </w:rPr>
      </w:pPr>
      <w:r w:rsidRPr="00886449">
        <w:rPr>
          <w:b/>
        </w:rPr>
        <w:t>www.dasgebaeudeprogramm.ch</w:t>
      </w:r>
    </w:p>
    <w:p w14:paraId="3426E674" w14:textId="23A740B2" w:rsidR="008419C7" w:rsidRPr="002E1B44" w:rsidRDefault="008419C7" w:rsidP="002E1B44"/>
    <w:sectPr w:rsidR="008419C7" w:rsidRPr="002E1B44" w:rsidSect="00C36AD8">
      <w:headerReference w:type="default" r:id="rId14"/>
      <w:footerReference w:type="default" r:id="rId15"/>
      <w:headerReference w:type="first" r:id="rId16"/>
      <w:footerReference w:type="first" r:id="rId17"/>
      <w:pgSz w:w="11906" w:h="16838" w:code="9"/>
      <w:pgMar w:top="1517" w:right="1134" w:bottom="1134" w:left="1418"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A00B" w14:textId="77777777" w:rsidR="00F57ECC" w:rsidRDefault="00F57ECC">
      <w:r>
        <w:separator/>
      </w:r>
    </w:p>
  </w:endnote>
  <w:endnote w:type="continuationSeparator" w:id="0">
    <w:p w14:paraId="3EF999E3" w14:textId="77777777" w:rsidR="00F57ECC" w:rsidRDefault="00F57ECC">
      <w:r>
        <w:continuationSeparator/>
      </w:r>
    </w:p>
  </w:endnote>
  <w:endnote w:type="continuationNotice" w:id="1">
    <w:p w14:paraId="4D85DA14" w14:textId="77777777" w:rsidR="00F57ECC" w:rsidRDefault="00F57E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charset w:val="00"/>
    <w:family w:val="swiss"/>
    <w:pitch w:val="variable"/>
    <w:sig w:usb0="80000027" w:usb1="0000004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C2ED" w14:textId="77777777" w:rsidR="00C66AC0" w:rsidRPr="00AB6C3A" w:rsidRDefault="00C66AC0" w:rsidP="00D001FF">
    <w:pPr>
      <w:pStyle w:val="Pieddepage"/>
    </w:pPr>
    <w:r w:rsidRPr="00AB6C3A">
      <w:t>www.dasgebaeudeprogramm.ch</w:t>
    </w:r>
  </w:p>
  <w:p w14:paraId="3F86B77E" w14:textId="77777777" w:rsidR="00AB6C3A" w:rsidRDefault="00AB6C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E2DB" w14:textId="77777777" w:rsidR="00C66AC0" w:rsidRPr="00AB6C3A" w:rsidRDefault="00C66AC0" w:rsidP="00247432">
    <w:pPr>
      <w:pStyle w:val="Pieddepage"/>
    </w:pPr>
    <w:r w:rsidRPr="00AB6C3A">
      <w:t>www.dasgebaeudeprogramm.ch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2828" w14:textId="77777777" w:rsidR="00F57ECC" w:rsidRDefault="00F57ECC">
      <w:r>
        <w:separator/>
      </w:r>
    </w:p>
  </w:footnote>
  <w:footnote w:type="continuationSeparator" w:id="0">
    <w:p w14:paraId="22C58891" w14:textId="77777777" w:rsidR="00F57ECC" w:rsidRDefault="00F57ECC">
      <w:r>
        <w:continuationSeparator/>
      </w:r>
    </w:p>
  </w:footnote>
  <w:footnote w:type="continuationNotice" w:id="1">
    <w:p w14:paraId="32986C18" w14:textId="77777777" w:rsidR="00F57ECC" w:rsidRDefault="00F57E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B5B1" w14:textId="77777777" w:rsidR="00C36AD8" w:rsidRDefault="00C36AD8" w:rsidP="00D42793">
    <w:pPr>
      <w:pStyle w:val="En-tte"/>
      <w:tabs>
        <w:tab w:val="clear" w:pos="4536"/>
        <w:tab w:val="clear" w:pos="9072"/>
        <w:tab w:val="left" w:pos="3780"/>
        <w:tab w:val="right" w:pos="9360"/>
      </w:tabs>
      <w:spacing w:after="960"/>
      <w:jc w:val="both"/>
    </w:pPr>
    <w:r>
      <w:rPr>
        <w:noProof/>
      </w:rPr>
      <w:drawing>
        <wp:anchor distT="0" distB="0" distL="114300" distR="114300" simplePos="0" relativeHeight="251658240" behindDoc="0" locked="0" layoutInCell="1" allowOverlap="1" wp14:anchorId="1F225856" wp14:editId="03A3ADAB">
          <wp:simplePos x="0" y="0"/>
          <wp:positionH relativeFrom="column">
            <wp:posOffset>-8715</wp:posOffset>
          </wp:positionH>
          <wp:positionV relativeFrom="page">
            <wp:posOffset>276076</wp:posOffset>
          </wp:positionV>
          <wp:extent cx="2138045" cy="53784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1_logo_rgb.eps"/>
                  <pic:cNvPicPr/>
                </pic:nvPicPr>
                <pic:blipFill>
                  <a:blip r:embed="rId1">
                    <a:extLst>
                      <a:ext uri="{28A0092B-C50C-407E-A947-70E740481C1C}">
                        <a14:useLocalDpi xmlns:a14="http://schemas.microsoft.com/office/drawing/2010/main" val="0"/>
                      </a:ext>
                    </a:extLst>
                  </a:blip>
                  <a:stretch>
                    <a:fillRect/>
                  </a:stretch>
                </pic:blipFill>
                <pic:spPr>
                  <a:xfrm>
                    <a:off x="0" y="0"/>
                    <a:ext cx="2138045" cy="537845"/>
                  </a:xfrm>
                  <a:prstGeom prst="rect">
                    <a:avLst/>
                  </a:prstGeom>
                </pic:spPr>
              </pic:pic>
            </a:graphicData>
          </a:graphic>
          <wp14:sizeRelH relativeFrom="margin">
            <wp14:pctWidth>0</wp14:pctWidth>
          </wp14:sizeRelH>
          <wp14:sizeRelV relativeFrom="margin">
            <wp14:pctHeight>0</wp14:pctHeight>
          </wp14:sizeRelV>
        </wp:anchor>
      </w:drawing>
    </w:r>
  </w:p>
  <w:p w14:paraId="5ACCFDC6" w14:textId="0DB499A5" w:rsidR="00C66AC0" w:rsidRPr="00023E96" w:rsidRDefault="00C66AC0" w:rsidP="00D42793">
    <w:pPr>
      <w:pStyle w:val="En-tte"/>
      <w:tabs>
        <w:tab w:val="clear" w:pos="4536"/>
        <w:tab w:val="clear" w:pos="9072"/>
        <w:tab w:val="left" w:pos="3780"/>
        <w:tab w:val="right" w:pos="9360"/>
      </w:tabs>
      <w:spacing w:after="960"/>
      <w:jc w:val="both"/>
    </w:pPr>
    <w:r>
      <w:tab/>
    </w:r>
    <w:r w:rsidR="00D42793">
      <w:tab/>
    </w:r>
    <w:r>
      <w:rPr>
        <w:rStyle w:val="Numrodepage"/>
        <w:szCs w:val="24"/>
      </w:rPr>
      <w:fldChar w:fldCharType="begin"/>
    </w:r>
    <w:r>
      <w:rPr>
        <w:rStyle w:val="Numrodepage"/>
        <w:szCs w:val="24"/>
      </w:rPr>
      <w:instrText xml:space="preserve"> PAGE  </w:instrText>
    </w:r>
    <w:r>
      <w:rPr>
        <w:rStyle w:val="Numrodepage"/>
        <w:szCs w:val="24"/>
      </w:rPr>
      <w:fldChar w:fldCharType="separate"/>
    </w:r>
    <w:r w:rsidR="00A6301D">
      <w:rPr>
        <w:rStyle w:val="Numrodepage"/>
        <w:noProof/>
        <w:szCs w:val="24"/>
      </w:rPr>
      <w:t>3</w:t>
    </w:r>
    <w:r>
      <w:rPr>
        <w:rStyle w:val="Numrodepage"/>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2DA8" w14:textId="77777777" w:rsidR="00C66AC0" w:rsidRPr="00B750B2" w:rsidRDefault="00C36AD8" w:rsidP="00B750B2">
    <w:pPr>
      <w:pStyle w:val="En-tte"/>
      <w:tabs>
        <w:tab w:val="clear" w:pos="4536"/>
        <w:tab w:val="clear" w:pos="9072"/>
        <w:tab w:val="right" w:pos="9720"/>
      </w:tabs>
      <w:jc w:val="both"/>
    </w:pPr>
    <w:r>
      <w:rPr>
        <w:noProof/>
      </w:rPr>
      <w:drawing>
        <wp:anchor distT="0" distB="0" distL="114300" distR="114300" simplePos="0" relativeHeight="251658241" behindDoc="0" locked="0" layoutInCell="1" allowOverlap="1" wp14:anchorId="394A251B" wp14:editId="6C7E482F">
          <wp:simplePos x="0" y="0"/>
          <wp:positionH relativeFrom="column">
            <wp:posOffset>3810</wp:posOffset>
          </wp:positionH>
          <wp:positionV relativeFrom="paragraph">
            <wp:posOffset>330200</wp:posOffset>
          </wp:positionV>
          <wp:extent cx="2138045" cy="53784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1_logo_rgb.eps"/>
                  <pic:cNvPicPr/>
                </pic:nvPicPr>
                <pic:blipFill>
                  <a:blip r:embed="rId1">
                    <a:extLst>
                      <a:ext uri="{28A0092B-C50C-407E-A947-70E740481C1C}">
                        <a14:useLocalDpi xmlns:a14="http://schemas.microsoft.com/office/drawing/2010/main" val="0"/>
                      </a:ext>
                    </a:extLst>
                  </a:blip>
                  <a:stretch>
                    <a:fillRect/>
                  </a:stretch>
                </pic:blipFill>
                <pic:spPr>
                  <a:xfrm>
                    <a:off x="0" y="0"/>
                    <a:ext cx="2138045" cy="537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92CA576"/>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6CDCB7F2"/>
    <w:lvl w:ilvl="0">
      <w:start w:val="1"/>
      <w:numFmt w:val="decimal"/>
      <w:lvlText w:val="%1."/>
      <w:lvlJc w:val="left"/>
      <w:pPr>
        <w:tabs>
          <w:tab w:val="num" w:pos="643"/>
        </w:tabs>
        <w:ind w:left="643" w:hanging="360"/>
      </w:pPr>
      <w:rPr>
        <w:rFonts w:cs="Times New Roman"/>
      </w:rPr>
    </w:lvl>
  </w:abstractNum>
  <w:abstractNum w:abstractNumId="2" w15:restartNumberingAfterBreak="0">
    <w:nsid w:val="FFFFFF80"/>
    <w:multiLevelType w:val="singleLevel"/>
    <w:tmpl w:val="4EE057B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06C92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ACBDE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A2CB8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C4A53BA"/>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84D677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72E9B"/>
    <w:multiLevelType w:val="hybridMultilevel"/>
    <w:tmpl w:val="4D402202"/>
    <w:lvl w:ilvl="0" w:tplc="591CF916">
      <w:start w:val="1"/>
      <w:numFmt w:val="decimal"/>
      <w:lvlText w:val="%1."/>
      <w:lvlJc w:val="left"/>
      <w:pPr>
        <w:tabs>
          <w:tab w:val="num" w:pos="560"/>
        </w:tabs>
        <w:ind w:left="560" w:hanging="360"/>
      </w:pPr>
      <w:rPr>
        <w:rFonts w:hint="default"/>
      </w:rPr>
    </w:lvl>
    <w:lvl w:ilvl="1" w:tplc="04070003" w:tentative="1">
      <w:start w:val="1"/>
      <w:numFmt w:val="bullet"/>
      <w:lvlText w:val="o"/>
      <w:lvlJc w:val="left"/>
      <w:pPr>
        <w:tabs>
          <w:tab w:val="num" w:pos="2784"/>
        </w:tabs>
        <w:ind w:left="2784" w:hanging="360"/>
      </w:pPr>
      <w:rPr>
        <w:rFonts w:ascii="Courier New" w:hAnsi="Courier New" w:hint="default"/>
      </w:rPr>
    </w:lvl>
    <w:lvl w:ilvl="2" w:tplc="04070005" w:tentative="1">
      <w:start w:val="1"/>
      <w:numFmt w:val="bullet"/>
      <w:lvlText w:val=""/>
      <w:lvlJc w:val="left"/>
      <w:pPr>
        <w:tabs>
          <w:tab w:val="num" w:pos="3504"/>
        </w:tabs>
        <w:ind w:left="3504" w:hanging="360"/>
      </w:pPr>
      <w:rPr>
        <w:rFonts w:ascii="Wingdings" w:hAnsi="Wingdings" w:hint="default"/>
      </w:rPr>
    </w:lvl>
    <w:lvl w:ilvl="3" w:tplc="04070001" w:tentative="1">
      <w:start w:val="1"/>
      <w:numFmt w:val="bullet"/>
      <w:lvlText w:val=""/>
      <w:lvlJc w:val="left"/>
      <w:pPr>
        <w:tabs>
          <w:tab w:val="num" w:pos="4224"/>
        </w:tabs>
        <w:ind w:left="4224" w:hanging="360"/>
      </w:pPr>
      <w:rPr>
        <w:rFonts w:ascii="Symbol" w:hAnsi="Symbol" w:hint="default"/>
      </w:rPr>
    </w:lvl>
    <w:lvl w:ilvl="4" w:tplc="04070003" w:tentative="1">
      <w:start w:val="1"/>
      <w:numFmt w:val="bullet"/>
      <w:lvlText w:val="o"/>
      <w:lvlJc w:val="left"/>
      <w:pPr>
        <w:tabs>
          <w:tab w:val="num" w:pos="4944"/>
        </w:tabs>
        <w:ind w:left="4944" w:hanging="360"/>
      </w:pPr>
      <w:rPr>
        <w:rFonts w:ascii="Courier New" w:hAnsi="Courier New" w:hint="default"/>
      </w:rPr>
    </w:lvl>
    <w:lvl w:ilvl="5" w:tplc="04070005" w:tentative="1">
      <w:start w:val="1"/>
      <w:numFmt w:val="bullet"/>
      <w:lvlText w:val=""/>
      <w:lvlJc w:val="left"/>
      <w:pPr>
        <w:tabs>
          <w:tab w:val="num" w:pos="5664"/>
        </w:tabs>
        <w:ind w:left="5664" w:hanging="360"/>
      </w:pPr>
      <w:rPr>
        <w:rFonts w:ascii="Wingdings" w:hAnsi="Wingdings" w:hint="default"/>
      </w:rPr>
    </w:lvl>
    <w:lvl w:ilvl="6" w:tplc="04070001" w:tentative="1">
      <w:start w:val="1"/>
      <w:numFmt w:val="bullet"/>
      <w:lvlText w:val=""/>
      <w:lvlJc w:val="left"/>
      <w:pPr>
        <w:tabs>
          <w:tab w:val="num" w:pos="6384"/>
        </w:tabs>
        <w:ind w:left="6384" w:hanging="360"/>
      </w:pPr>
      <w:rPr>
        <w:rFonts w:ascii="Symbol" w:hAnsi="Symbol" w:hint="default"/>
      </w:rPr>
    </w:lvl>
    <w:lvl w:ilvl="7" w:tplc="04070003" w:tentative="1">
      <w:start w:val="1"/>
      <w:numFmt w:val="bullet"/>
      <w:lvlText w:val="o"/>
      <w:lvlJc w:val="left"/>
      <w:pPr>
        <w:tabs>
          <w:tab w:val="num" w:pos="7104"/>
        </w:tabs>
        <w:ind w:left="7104" w:hanging="360"/>
      </w:pPr>
      <w:rPr>
        <w:rFonts w:ascii="Courier New" w:hAnsi="Courier New" w:hint="default"/>
      </w:rPr>
    </w:lvl>
    <w:lvl w:ilvl="8" w:tplc="04070005" w:tentative="1">
      <w:start w:val="1"/>
      <w:numFmt w:val="bullet"/>
      <w:lvlText w:val=""/>
      <w:lvlJc w:val="left"/>
      <w:pPr>
        <w:tabs>
          <w:tab w:val="num" w:pos="7824"/>
        </w:tabs>
        <w:ind w:left="7824" w:hanging="360"/>
      </w:pPr>
      <w:rPr>
        <w:rFonts w:ascii="Wingdings" w:hAnsi="Wingdings" w:hint="default"/>
      </w:rPr>
    </w:lvl>
  </w:abstractNum>
  <w:abstractNum w:abstractNumId="9" w15:restartNumberingAfterBreak="0">
    <w:nsid w:val="2C85385D"/>
    <w:multiLevelType w:val="multilevel"/>
    <w:tmpl w:val="7504A6D8"/>
    <w:lvl w:ilvl="0">
      <w:start w:val="1"/>
      <w:numFmt w:val="decimal"/>
      <w:pStyle w:val="Listenumros2"/>
      <w:lvlText w:val="%1."/>
      <w:lvlJc w:val="left"/>
      <w:pPr>
        <w:tabs>
          <w:tab w:val="num" w:pos="567"/>
        </w:tabs>
        <w:ind w:left="567" w:hanging="340"/>
      </w:pPr>
      <w:rPr>
        <w:rFonts w:hint="default"/>
      </w:rPr>
    </w:lvl>
    <w:lvl w:ilvl="1">
      <w:start w:val="1"/>
      <w:numFmt w:val="bullet"/>
      <w:lvlText w:val=""/>
      <w:lvlJc w:val="left"/>
      <w:pPr>
        <w:tabs>
          <w:tab w:val="num" w:pos="907"/>
        </w:tabs>
        <w:ind w:left="907" w:hanging="340"/>
      </w:pPr>
      <w:rPr>
        <w:rFonts w:ascii="Symbol" w:hAnsi="Symbol"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10" w15:restartNumberingAfterBreak="0">
    <w:nsid w:val="5062065C"/>
    <w:multiLevelType w:val="hybridMultilevel"/>
    <w:tmpl w:val="02586094"/>
    <w:lvl w:ilvl="0" w:tplc="D910E548">
      <w:start w:val="1"/>
      <w:numFmt w:val="bullet"/>
      <w:lvlText w:val=""/>
      <w:lvlJc w:val="left"/>
      <w:pPr>
        <w:tabs>
          <w:tab w:val="num" w:pos="360"/>
        </w:tabs>
        <w:ind w:left="360" w:hanging="360"/>
      </w:pPr>
      <w:rPr>
        <w:rFonts w:ascii="Symbol" w:hAnsi="Symbol" w:hint="default"/>
      </w:rPr>
    </w:lvl>
    <w:lvl w:ilvl="1" w:tplc="A7281FC4">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B15667"/>
    <w:multiLevelType w:val="multilevel"/>
    <w:tmpl w:val="2DDA6918"/>
    <w:lvl w:ilvl="0">
      <w:start w:val="1"/>
      <w:numFmt w:val="bullet"/>
      <w:pStyle w:val="Listenumros"/>
      <w:lvlText w:val=""/>
      <w:lvlJc w:val="left"/>
      <w:pPr>
        <w:tabs>
          <w:tab w:val="num" w:pos="567"/>
        </w:tabs>
        <w:ind w:left="567" w:hanging="340"/>
      </w:pPr>
      <w:rPr>
        <w:rFonts w:ascii="Symbol" w:hAnsi="Symbol" w:hint="default"/>
        <w:sz w:val="22"/>
      </w:rPr>
    </w:lvl>
    <w:lvl w:ilvl="1">
      <w:start w:val="1"/>
      <w:numFmt w:val="bullet"/>
      <w:lvlText w:val="o"/>
      <w:lvlJc w:val="left"/>
      <w:pPr>
        <w:tabs>
          <w:tab w:val="num" w:pos="907"/>
        </w:tabs>
        <w:ind w:left="907" w:hanging="340"/>
      </w:pPr>
      <w:rPr>
        <w:rFonts w:ascii="Frutiger Light" w:hAnsi="Frutiger Light" w:hint="default"/>
        <w:sz w:val="22"/>
      </w:rPr>
    </w:lvl>
    <w:lvl w:ilvl="2">
      <w:start w:val="1"/>
      <w:numFmt w:val="bullet"/>
      <w:lvlText w:val=""/>
      <w:lvlJc w:val="left"/>
      <w:pPr>
        <w:tabs>
          <w:tab w:val="num" w:pos="1333"/>
        </w:tabs>
        <w:ind w:left="1333" w:hanging="369"/>
      </w:pPr>
      <w:rPr>
        <w:rFonts w:ascii="Wingdings" w:hAnsi="Wingdings" w:hint="default"/>
        <w:sz w:val="22"/>
      </w:rPr>
    </w:lvl>
    <w:lvl w:ilvl="3">
      <w:start w:val="1"/>
      <w:numFmt w:val="bullet"/>
      <w:suff w:val="nothing"/>
      <w:lvlText w:val=""/>
      <w:lvlJc w:val="left"/>
      <w:pPr>
        <w:ind w:left="1333" w:firstLine="0"/>
      </w:pPr>
      <w:rPr>
        <w:rFonts w:ascii="Wingdings" w:hAnsi="Wingdings" w:hint="default"/>
        <w:sz w:val="22"/>
      </w:rPr>
    </w:lvl>
    <w:lvl w:ilvl="4">
      <w:start w:val="1"/>
      <w:numFmt w:val="bullet"/>
      <w:suff w:val="nothing"/>
      <w:lvlText w:val=""/>
      <w:lvlJc w:val="left"/>
      <w:pPr>
        <w:ind w:left="1701" w:firstLine="0"/>
      </w:pPr>
      <w:rPr>
        <w:rFonts w:ascii="Wingdings" w:hAnsi="Wingdings" w:hint="default"/>
        <w:sz w:val="22"/>
      </w:rPr>
    </w:lvl>
    <w:lvl w:ilvl="5">
      <w:start w:val="1"/>
      <w:numFmt w:val="bullet"/>
      <w:suff w:val="nothing"/>
      <w:lvlText w:val=""/>
      <w:lvlJc w:val="left"/>
      <w:pPr>
        <w:ind w:left="2070" w:firstLine="0"/>
      </w:pPr>
      <w:rPr>
        <w:rFonts w:ascii="Wingdings" w:hAnsi="Wingdings" w:hint="default"/>
        <w:sz w:val="22"/>
      </w:rPr>
    </w:lvl>
    <w:lvl w:ilvl="6">
      <w:start w:val="1"/>
      <w:numFmt w:val="bullet"/>
      <w:suff w:val="nothing"/>
      <w:lvlText w:val=""/>
      <w:lvlJc w:val="left"/>
      <w:pPr>
        <w:ind w:left="2438" w:firstLine="0"/>
      </w:pPr>
      <w:rPr>
        <w:rFonts w:ascii="Wingdings" w:hAnsi="Wingdings" w:hint="default"/>
        <w:sz w:val="22"/>
      </w:rPr>
    </w:lvl>
    <w:lvl w:ilvl="7">
      <w:start w:val="1"/>
      <w:numFmt w:val="bullet"/>
      <w:suff w:val="nothing"/>
      <w:lvlText w:val=""/>
      <w:lvlJc w:val="left"/>
      <w:pPr>
        <w:ind w:left="2807" w:firstLine="0"/>
      </w:pPr>
      <w:rPr>
        <w:rFonts w:ascii="Wingdings" w:hAnsi="Wingdings" w:hint="default"/>
        <w:sz w:val="22"/>
      </w:rPr>
    </w:lvl>
    <w:lvl w:ilvl="8">
      <w:start w:val="1"/>
      <w:numFmt w:val="bullet"/>
      <w:suff w:val="nothing"/>
      <w:lvlText w:val=""/>
      <w:lvlJc w:val="left"/>
      <w:pPr>
        <w:ind w:left="3175" w:firstLine="0"/>
      </w:pPr>
      <w:rPr>
        <w:rFonts w:ascii="Wingdings" w:hAnsi="Wingdings" w:hint="default"/>
        <w:sz w:val="22"/>
      </w:rPr>
    </w:lvl>
  </w:abstractNum>
  <w:abstractNum w:abstractNumId="12" w15:restartNumberingAfterBreak="0">
    <w:nsid w:val="63B85E6E"/>
    <w:multiLevelType w:val="multilevel"/>
    <w:tmpl w:val="07CA376A"/>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none"/>
      <w:pStyle w:val="Titre3"/>
      <w:lvlText w:val=""/>
      <w:lvlJc w:val="left"/>
      <w:pPr>
        <w:tabs>
          <w:tab w:val="num" w:pos="0"/>
        </w:tabs>
        <w:ind w:left="0" w:firstLine="0"/>
      </w:pPr>
      <w:rPr>
        <w:rFonts w:hint="default"/>
      </w:rPr>
    </w:lvl>
    <w:lvl w:ilvl="3">
      <w:start w:val="1"/>
      <w:numFmt w:val="none"/>
      <w:pStyle w:val="Titre4"/>
      <w:lvlText w:val=""/>
      <w:lvlJc w:val="left"/>
      <w:pPr>
        <w:tabs>
          <w:tab w:val="num" w:pos="0"/>
        </w:tabs>
        <w:ind w:left="0" w:firstLine="0"/>
      </w:pPr>
      <w:rPr>
        <w:rFonts w:hint="default"/>
      </w:rPr>
    </w:lvl>
    <w:lvl w:ilvl="4">
      <w:start w:val="1"/>
      <w:numFmt w:val="none"/>
      <w:pStyle w:val="Titre5"/>
      <w:lvlText w:val=""/>
      <w:lvlJc w:val="left"/>
      <w:pPr>
        <w:tabs>
          <w:tab w:val="num" w:pos="0"/>
        </w:tabs>
        <w:ind w:left="0" w:firstLine="0"/>
      </w:pPr>
      <w:rPr>
        <w:rFonts w:hint="default"/>
      </w:rPr>
    </w:lvl>
    <w:lvl w:ilvl="5">
      <w:start w:val="1"/>
      <w:numFmt w:val="none"/>
      <w:pStyle w:val="Titre6"/>
      <w:lvlText w:val=""/>
      <w:lvlJc w:val="left"/>
      <w:pPr>
        <w:tabs>
          <w:tab w:val="num" w:pos="0"/>
        </w:tabs>
        <w:ind w:left="0" w:firstLine="0"/>
      </w:pPr>
      <w:rPr>
        <w:rFonts w:hint="default"/>
      </w:rPr>
    </w:lvl>
    <w:lvl w:ilvl="6">
      <w:start w:val="1"/>
      <w:numFmt w:val="none"/>
      <w:pStyle w:val="Titre7"/>
      <w:lvlText w:val=""/>
      <w:lvlJc w:val="left"/>
      <w:pPr>
        <w:tabs>
          <w:tab w:val="num" w:pos="0"/>
        </w:tabs>
        <w:ind w:left="0" w:firstLine="0"/>
      </w:pPr>
      <w:rPr>
        <w:rFonts w:hint="default"/>
      </w:rPr>
    </w:lvl>
    <w:lvl w:ilvl="7">
      <w:start w:val="1"/>
      <w:numFmt w:val="none"/>
      <w:pStyle w:val="Titre8"/>
      <w:lvlText w:val=""/>
      <w:lvlJc w:val="left"/>
      <w:pPr>
        <w:tabs>
          <w:tab w:val="num" w:pos="0"/>
        </w:tabs>
        <w:ind w:left="0" w:firstLine="0"/>
      </w:pPr>
      <w:rPr>
        <w:rFonts w:hint="default"/>
      </w:rPr>
    </w:lvl>
    <w:lvl w:ilvl="8">
      <w:start w:val="1"/>
      <w:numFmt w:val="none"/>
      <w:pStyle w:val="Titre9"/>
      <w:lvlText w:val=""/>
      <w:lvlJc w:val="left"/>
      <w:pPr>
        <w:tabs>
          <w:tab w:val="num" w:pos="0"/>
        </w:tabs>
        <w:ind w:left="0" w:firstLine="0"/>
      </w:pPr>
      <w:rPr>
        <w:rFonts w:hint="default"/>
      </w:rPr>
    </w:lvl>
  </w:abstractNum>
  <w:abstractNum w:abstractNumId="13" w15:restartNumberingAfterBreak="0">
    <w:nsid w:val="6FBD7016"/>
    <w:multiLevelType w:val="hybridMultilevel"/>
    <w:tmpl w:val="1132FC98"/>
    <w:lvl w:ilvl="0" w:tplc="9934F41A">
      <w:start w:val="1"/>
      <w:numFmt w:val="bullet"/>
      <w:lvlText w:val="•"/>
      <w:lvlJc w:val="left"/>
      <w:pPr>
        <w:tabs>
          <w:tab w:val="num" w:pos="360"/>
        </w:tabs>
        <w:ind w:left="36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12294310">
    <w:abstractNumId w:val="11"/>
  </w:num>
  <w:num w:numId="2" w16cid:durableId="1966233930">
    <w:abstractNumId w:val="11"/>
  </w:num>
  <w:num w:numId="3" w16cid:durableId="2082095460">
    <w:abstractNumId w:val="11"/>
  </w:num>
  <w:num w:numId="4" w16cid:durableId="969438665">
    <w:abstractNumId w:val="6"/>
  </w:num>
  <w:num w:numId="5" w16cid:durableId="840659533">
    <w:abstractNumId w:val="1"/>
  </w:num>
  <w:num w:numId="6" w16cid:durableId="41753339">
    <w:abstractNumId w:val="0"/>
  </w:num>
  <w:num w:numId="7" w16cid:durableId="564030239">
    <w:abstractNumId w:val="13"/>
  </w:num>
  <w:num w:numId="8" w16cid:durableId="1411269404">
    <w:abstractNumId w:val="12"/>
  </w:num>
  <w:num w:numId="9" w16cid:durableId="1642736222">
    <w:abstractNumId w:val="7"/>
  </w:num>
  <w:num w:numId="10" w16cid:durableId="1760253890">
    <w:abstractNumId w:val="5"/>
  </w:num>
  <w:num w:numId="11" w16cid:durableId="887570476">
    <w:abstractNumId w:val="4"/>
  </w:num>
  <w:num w:numId="12" w16cid:durableId="683366748">
    <w:abstractNumId w:val="3"/>
  </w:num>
  <w:num w:numId="13" w16cid:durableId="402724601">
    <w:abstractNumId w:val="2"/>
  </w:num>
  <w:num w:numId="14" w16cid:durableId="1066076031">
    <w:abstractNumId w:val="11"/>
  </w:num>
  <w:num w:numId="15" w16cid:durableId="1480458397">
    <w:abstractNumId w:val="6"/>
  </w:num>
  <w:num w:numId="16" w16cid:durableId="451175548">
    <w:abstractNumId w:val="1"/>
  </w:num>
  <w:num w:numId="17" w16cid:durableId="1917090175">
    <w:abstractNumId w:val="0"/>
  </w:num>
  <w:num w:numId="18" w16cid:durableId="1134375693">
    <w:abstractNumId w:val="8"/>
  </w:num>
  <w:num w:numId="19" w16cid:durableId="1576435039">
    <w:abstractNumId w:val="12"/>
  </w:num>
  <w:num w:numId="20" w16cid:durableId="1183856235">
    <w:abstractNumId w:val="12"/>
  </w:num>
  <w:num w:numId="21" w16cid:durableId="160852304">
    <w:abstractNumId w:val="12"/>
  </w:num>
  <w:num w:numId="22" w16cid:durableId="914583829">
    <w:abstractNumId w:val="12"/>
  </w:num>
  <w:num w:numId="23" w16cid:durableId="2111006976">
    <w:abstractNumId w:val="12"/>
  </w:num>
  <w:num w:numId="24" w16cid:durableId="472257677">
    <w:abstractNumId w:val="12"/>
  </w:num>
  <w:num w:numId="25" w16cid:durableId="152724443">
    <w:abstractNumId w:val="12"/>
  </w:num>
  <w:num w:numId="26" w16cid:durableId="413166700">
    <w:abstractNumId w:val="12"/>
  </w:num>
  <w:num w:numId="27" w16cid:durableId="1598101702">
    <w:abstractNumId w:val="12"/>
  </w:num>
  <w:num w:numId="28" w16cid:durableId="1866285728">
    <w:abstractNumId w:val="10"/>
  </w:num>
  <w:num w:numId="29" w16cid:durableId="928461956">
    <w:abstractNumId w:val="11"/>
  </w:num>
  <w:num w:numId="30" w16cid:durableId="15471364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CD"/>
    <w:rsid w:val="00002EAA"/>
    <w:rsid w:val="000124CC"/>
    <w:rsid w:val="00014711"/>
    <w:rsid w:val="00021495"/>
    <w:rsid w:val="00023E96"/>
    <w:rsid w:val="00025553"/>
    <w:rsid w:val="00026B30"/>
    <w:rsid w:val="0003007C"/>
    <w:rsid w:val="00032B37"/>
    <w:rsid w:val="00037CFE"/>
    <w:rsid w:val="000401F6"/>
    <w:rsid w:val="00040653"/>
    <w:rsid w:val="00043CC8"/>
    <w:rsid w:val="00045ED1"/>
    <w:rsid w:val="00052563"/>
    <w:rsid w:val="000600C4"/>
    <w:rsid w:val="00060B4E"/>
    <w:rsid w:val="000639E0"/>
    <w:rsid w:val="00063E6A"/>
    <w:rsid w:val="000670A4"/>
    <w:rsid w:val="00071B5B"/>
    <w:rsid w:val="00076F50"/>
    <w:rsid w:val="00080457"/>
    <w:rsid w:val="000828D4"/>
    <w:rsid w:val="00084F93"/>
    <w:rsid w:val="000877C3"/>
    <w:rsid w:val="0009133E"/>
    <w:rsid w:val="0009149A"/>
    <w:rsid w:val="00091CFA"/>
    <w:rsid w:val="000A749E"/>
    <w:rsid w:val="000B0ECA"/>
    <w:rsid w:val="000B227E"/>
    <w:rsid w:val="000B2587"/>
    <w:rsid w:val="000B66C0"/>
    <w:rsid w:val="000B7CCE"/>
    <w:rsid w:val="000C201D"/>
    <w:rsid w:val="000C5304"/>
    <w:rsid w:val="000C6978"/>
    <w:rsid w:val="000E0074"/>
    <w:rsid w:val="000E0661"/>
    <w:rsid w:val="000E168B"/>
    <w:rsid w:val="000E1894"/>
    <w:rsid w:val="000E4842"/>
    <w:rsid w:val="000E4CAF"/>
    <w:rsid w:val="000E637C"/>
    <w:rsid w:val="000E643E"/>
    <w:rsid w:val="000F20A7"/>
    <w:rsid w:val="000F5F63"/>
    <w:rsid w:val="0010573D"/>
    <w:rsid w:val="00110A31"/>
    <w:rsid w:val="00110BE0"/>
    <w:rsid w:val="00113147"/>
    <w:rsid w:val="0011487C"/>
    <w:rsid w:val="0011676C"/>
    <w:rsid w:val="00116B26"/>
    <w:rsid w:val="00116FBA"/>
    <w:rsid w:val="001172B7"/>
    <w:rsid w:val="001246CD"/>
    <w:rsid w:val="00126A23"/>
    <w:rsid w:val="0013009F"/>
    <w:rsid w:val="00133D6B"/>
    <w:rsid w:val="0015057A"/>
    <w:rsid w:val="00151950"/>
    <w:rsid w:val="0015731D"/>
    <w:rsid w:val="0016375F"/>
    <w:rsid w:val="00164341"/>
    <w:rsid w:val="0016456F"/>
    <w:rsid w:val="00164A4D"/>
    <w:rsid w:val="001654C8"/>
    <w:rsid w:val="001656E8"/>
    <w:rsid w:val="00170E88"/>
    <w:rsid w:val="00176766"/>
    <w:rsid w:val="001803EF"/>
    <w:rsid w:val="00182ADA"/>
    <w:rsid w:val="00182D25"/>
    <w:rsid w:val="00187FD3"/>
    <w:rsid w:val="00190B73"/>
    <w:rsid w:val="001919E6"/>
    <w:rsid w:val="001A0892"/>
    <w:rsid w:val="001A2EC5"/>
    <w:rsid w:val="001A5F34"/>
    <w:rsid w:val="001B3EA8"/>
    <w:rsid w:val="001B45F5"/>
    <w:rsid w:val="001B782D"/>
    <w:rsid w:val="001C04D2"/>
    <w:rsid w:val="001C543E"/>
    <w:rsid w:val="001D1895"/>
    <w:rsid w:val="001D29F5"/>
    <w:rsid w:val="001D3802"/>
    <w:rsid w:val="001D48B6"/>
    <w:rsid w:val="001D6556"/>
    <w:rsid w:val="001E1539"/>
    <w:rsid w:val="001E42DB"/>
    <w:rsid w:val="001E6382"/>
    <w:rsid w:val="001E6D29"/>
    <w:rsid w:val="00201F9A"/>
    <w:rsid w:val="00204667"/>
    <w:rsid w:val="00207AA1"/>
    <w:rsid w:val="0021221E"/>
    <w:rsid w:val="002219B9"/>
    <w:rsid w:val="00222400"/>
    <w:rsid w:val="00227C24"/>
    <w:rsid w:val="0023058C"/>
    <w:rsid w:val="002413F9"/>
    <w:rsid w:val="00241681"/>
    <w:rsid w:val="002430A9"/>
    <w:rsid w:val="00245408"/>
    <w:rsid w:val="00247432"/>
    <w:rsid w:val="00247A3F"/>
    <w:rsid w:val="002500FF"/>
    <w:rsid w:val="00250AE7"/>
    <w:rsid w:val="002511D1"/>
    <w:rsid w:val="00251AFD"/>
    <w:rsid w:val="00255B8F"/>
    <w:rsid w:val="00255D7F"/>
    <w:rsid w:val="00257C8E"/>
    <w:rsid w:val="0026373C"/>
    <w:rsid w:val="0026442D"/>
    <w:rsid w:val="00266A62"/>
    <w:rsid w:val="002700CA"/>
    <w:rsid w:val="002734F0"/>
    <w:rsid w:val="00273CAE"/>
    <w:rsid w:val="00274370"/>
    <w:rsid w:val="002758E8"/>
    <w:rsid w:val="00276F3C"/>
    <w:rsid w:val="00281822"/>
    <w:rsid w:val="002818E8"/>
    <w:rsid w:val="00284B97"/>
    <w:rsid w:val="00293B20"/>
    <w:rsid w:val="002A7712"/>
    <w:rsid w:val="002B6678"/>
    <w:rsid w:val="002C4F3D"/>
    <w:rsid w:val="002D03F6"/>
    <w:rsid w:val="002D0C53"/>
    <w:rsid w:val="002D1116"/>
    <w:rsid w:val="002D52CC"/>
    <w:rsid w:val="002D65C2"/>
    <w:rsid w:val="002D7847"/>
    <w:rsid w:val="002D7B03"/>
    <w:rsid w:val="002E1B44"/>
    <w:rsid w:val="002E2481"/>
    <w:rsid w:val="002E2733"/>
    <w:rsid w:val="002E4AA2"/>
    <w:rsid w:val="002E4BBC"/>
    <w:rsid w:val="002E6FF9"/>
    <w:rsid w:val="002F48F0"/>
    <w:rsid w:val="002F6C0C"/>
    <w:rsid w:val="00300575"/>
    <w:rsid w:val="003139F0"/>
    <w:rsid w:val="003148A6"/>
    <w:rsid w:val="00322916"/>
    <w:rsid w:val="003251F8"/>
    <w:rsid w:val="00332FC6"/>
    <w:rsid w:val="00333A7B"/>
    <w:rsid w:val="003361AD"/>
    <w:rsid w:val="003407D9"/>
    <w:rsid w:val="00340EF4"/>
    <w:rsid w:val="00347189"/>
    <w:rsid w:val="0034718F"/>
    <w:rsid w:val="003503D6"/>
    <w:rsid w:val="00354A05"/>
    <w:rsid w:val="003600AA"/>
    <w:rsid w:val="00362C71"/>
    <w:rsid w:val="0036388A"/>
    <w:rsid w:val="00364B32"/>
    <w:rsid w:val="00374D1B"/>
    <w:rsid w:val="0038420C"/>
    <w:rsid w:val="00384FA8"/>
    <w:rsid w:val="003850A8"/>
    <w:rsid w:val="003966B6"/>
    <w:rsid w:val="003979A4"/>
    <w:rsid w:val="003A1DF9"/>
    <w:rsid w:val="003B0634"/>
    <w:rsid w:val="003D1520"/>
    <w:rsid w:val="003D164E"/>
    <w:rsid w:val="003D595B"/>
    <w:rsid w:val="003E02FE"/>
    <w:rsid w:val="003E092C"/>
    <w:rsid w:val="003E13C7"/>
    <w:rsid w:val="003E257D"/>
    <w:rsid w:val="003E25B1"/>
    <w:rsid w:val="003E4D71"/>
    <w:rsid w:val="003F10AF"/>
    <w:rsid w:val="003F4071"/>
    <w:rsid w:val="003F6E43"/>
    <w:rsid w:val="004030BE"/>
    <w:rsid w:val="0040675E"/>
    <w:rsid w:val="004103BB"/>
    <w:rsid w:val="00411BFC"/>
    <w:rsid w:val="004122DE"/>
    <w:rsid w:val="00412C44"/>
    <w:rsid w:val="00413E46"/>
    <w:rsid w:val="004145A5"/>
    <w:rsid w:val="00420892"/>
    <w:rsid w:val="004215C3"/>
    <w:rsid w:val="004243F0"/>
    <w:rsid w:val="00424788"/>
    <w:rsid w:val="00425B58"/>
    <w:rsid w:val="00425D40"/>
    <w:rsid w:val="0043032C"/>
    <w:rsid w:val="00430E4B"/>
    <w:rsid w:val="0044138B"/>
    <w:rsid w:val="004425CC"/>
    <w:rsid w:val="00443DFA"/>
    <w:rsid w:val="00454C1B"/>
    <w:rsid w:val="004550C9"/>
    <w:rsid w:val="00455B98"/>
    <w:rsid w:val="0046018D"/>
    <w:rsid w:val="004604BC"/>
    <w:rsid w:val="00460AFC"/>
    <w:rsid w:val="004739A7"/>
    <w:rsid w:val="004741BA"/>
    <w:rsid w:val="00475065"/>
    <w:rsid w:val="0047625A"/>
    <w:rsid w:val="0048180A"/>
    <w:rsid w:val="00484E7D"/>
    <w:rsid w:val="004903FB"/>
    <w:rsid w:val="00492779"/>
    <w:rsid w:val="004930F3"/>
    <w:rsid w:val="00494A7C"/>
    <w:rsid w:val="00495DEA"/>
    <w:rsid w:val="004A0E38"/>
    <w:rsid w:val="004A1158"/>
    <w:rsid w:val="004A1FC3"/>
    <w:rsid w:val="004A6952"/>
    <w:rsid w:val="004B337A"/>
    <w:rsid w:val="004B6650"/>
    <w:rsid w:val="004B6F38"/>
    <w:rsid w:val="004C2824"/>
    <w:rsid w:val="004D222C"/>
    <w:rsid w:val="004D2924"/>
    <w:rsid w:val="004D34B4"/>
    <w:rsid w:val="004E3EB9"/>
    <w:rsid w:val="004E6887"/>
    <w:rsid w:val="004F040B"/>
    <w:rsid w:val="004F1978"/>
    <w:rsid w:val="004F4664"/>
    <w:rsid w:val="004F58AB"/>
    <w:rsid w:val="00501295"/>
    <w:rsid w:val="00501CAA"/>
    <w:rsid w:val="0050294E"/>
    <w:rsid w:val="00502AD2"/>
    <w:rsid w:val="00503B25"/>
    <w:rsid w:val="00503BF9"/>
    <w:rsid w:val="00510759"/>
    <w:rsid w:val="00513A4C"/>
    <w:rsid w:val="00515FD5"/>
    <w:rsid w:val="005173B0"/>
    <w:rsid w:val="00517CA3"/>
    <w:rsid w:val="005202DD"/>
    <w:rsid w:val="0052491A"/>
    <w:rsid w:val="00525284"/>
    <w:rsid w:val="00526543"/>
    <w:rsid w:val="00527732"/>
    <w:rsid w:val="00530A4A"/>
    <w:rsid w:val="0053601C"/>
    <w:rsid w:val="0053794B"/>
    <w:rsid w:val="0054194A"/>
    <w:rsid w:val="00542C11"/>
    <w:rsid w:val="00550A64"/>
    <w:rsid w:val="005510BA"/>
    <w:rsid w:val="00552860"/>
    <w:rsid w:val="005533CC"/>
    <w:rsid w:val="0055485F"/>
    <w:rsid w:val="00555B6A"/>
    <w:rsid w:val="00556A7A"/>
    <w:rsid w:val="0055710C"/>
    <w:rsid w:val="005573C9"/>
    <w:rsid w:val="00557D84"/>
    <w:rsid w:val="005650E7"/>
    <w:rsid w:val="0057793B"/>
    <w:rsid w:val="00582B5B"/>
    <w:rsid w:val="005847C8"/>
    <w:rsid w:val="00591EF4"/>
    <w:rsid w:val="00593C51"/>
    <w:rsid w:val="0059580E"/>
    <w:rsid w:val="005A0551"/>
    <w:rsid w:val="005A1474"/>
    <w:rsid w:val="005A3B78"/>
    <w:rsid w:val="005A496D"/>
    <w:rsid w:val="005A5EA1"/>
    <w:rsid w:val="005A6679"/>
    <w:rsid w:val="005A7725"/>
    <w:rsid w:val="005B0265"/>
    <w:rsid w:val="005B082E"/>
    <w:rsid w:val="005B3705"/>
    <w:rsid w:val="005D420F"/>
    <w:rsid w:val="005D4899"/>
    <w:rsid w:val="005D5AE8"/>
    <w:rsid w:val="005E0F41"/>
    <w:rsid w:val="005E1873"/>
    <w:rsid w:val="005E6527"/>
    <w:rsid w:val="005E6CCA"/>
    <w:rsid w:val="005E7079"/>
    <w:rsid w:val="005F07C9"/>
    <w:rsid w:val="005F314C"/>
    <w:rsid w:val="0060007C"/>
    <w:rsid w:val="0060402C"/>
    <w:rsid w:val="00611D4D"/>
    <w:rsid w:val="00614DCF"/>
    <w:rsid w:val="0061661D"/>
    <w:rsid w:val="00616933"/>
    <w:rsid w:val="0062193A"/>
    <w:rsid w:val="006224C4"/>
    <w:rsid w:val="00622CD3"/>
    <w:rsid w:val="006308A0"/>
    <w:rsid w:val="00633BD2"/>
    <w:rsid w:val="0063411B"/>
    <w:rsid w:val="00634E86"/>
    <w:rsid w:val="00640247"/>
    <w:rsid w:val="00646043"/>
    <w:rsid w:val="006474E8"/>
    <w:rsid w:val="006507F0"/>
    <w:rsid w:val="006511A1"/>
    <w:rsid w:val="00655332"/>
    <w:rsid w:val="00661083"/>
    <w:rsid w:val="00663B14"/>
    <w:rsid w:val="00665C0A"/>
    <w:rsid w:val="00675C60"/>
    <w:rsid w:val="006764AB"/>
    <w:rsid w:val="006821AD"/>
    <w:rsid w:val="00683B15"/>
    <w:rsid w:val="00683C9D"/>
    <w:rsid w:val="006936FC"/>
    <w:rsid w:val="00693F28"/>
    <w:rsid w:val="00697BE7"/>
    <w:rsid w:val="006A12A4"/>
    <w:rsid w:val="006A29F5"/>
    <w:rsid w:val="006A3FFE"/>
    <w:rsid w:val="006A4EC0"/>
    <w:rsid w:val="006A658D"/>
    <w:rsid w:val="006A7110"/>
    <w:rsid w:val="006B13CD"/>
    <w:rsid w:val="006B305C"/>
    <w:rsid w:val="006B65E5"/>
    <w:rsid w:val="006B6EA9"/>
    <w:rsid w:val="006B71EC"/>
    <w:rsid w:val="006C3367"/>
    <w:rsid w:val="006D351E"/>
    <w:rsid w:val="006D6A54"/>
    <w:rsid w:val="006E161B"/>
    <w:rsid w:val="006E224C"/>
    <w:rsid w:val="006E3455"/>
    <w:rsid w:val="006E45D5"/>
    <w:rsid w:val="006E6FA5"/>
    <w:rsid w:val="006E786D"/>
    <w:rsid w:val="006F0F38"/>
    <w:rsid w:val="006F2396"/>
    <w:rsid w:val="006F414B"/>
    <w:rsid w:val="006F612D"/>
    <w:rsid w:val="006F79E5"/>
    <w:rsid w:val="0070020C"/>
    <w:rsid w:val="0070184A"/>
    <w:rsid w:val="00702CC6"/>
    <w:rsid w:val="007036D6"/>
    <w:rsid w:val="00704105"/>
    <w:rsid w:val="00704B30"/>
    <w:rsid w:val="00704BE9"/>
    <w:rsid w:val="00705A48"/>
    <w:rsid w:val="0070689C"/>
    <w:rsid w:val="00707C22"/>
    <w:rsid w:val="0071067C"/>
    <w:rsid w:val="00710C90"/>
    <w:rsid w:val="007117CD"/>
    <w:rsid w:val="00717EDA"/>
    <w:rsid w:val="00722E89"/>
    <w:rsid w:val="0072666F"/>
    <w:rsid w:val="007325F0"/>
    <w:rsid w:val="00732764"/>
    <w:rsid w:val="00734F9C"/>
    <w:rsid w:val="00740744"/>
    <w:rsid w:val="007448CF"/>
    <w:rsid w:val="00745FC4"/>
    <w:rsid w:val="00747006"/>
    <w:rsid w:val="00747869"/>
    <w:rsid w:val="00753407"/>
    <w:rsid w:val="007535B9"/>
    <w:rsid w:val="00753D1F"/>
    <w:rsid w:val="007543F9"/>
    <w:rsid w:val="007573D9"/>
    <w:rsid w:val="007608A6"/>
    <w:rsid w:val="00760C3B"/>
    <w:rsid w:val="00762AC6"/>
    <w:rsid w:val="007726B9"/>
    <w:rsid w:val="00773380"/>
    <w:rsid w:val="0077431F"/>
    <w:rsid w:val="00774480"/>
    <w:rsid w:val="007749B9"/>
    <w:rsid w:val="007777E9"/>
    <w:rsid w:val="00780E0B"/>
    <w:rsid w:val="00781C33"/>
    <w:rsid w:val="00782251"/>
    <w:rsid w:val="00783B67"/>
    <w:rsid w:val="00784A8B"/>
    <w:rsid w:val="007876AC"/>
    <w:rsid w:val="00790139"/>
    <w:rsid w:val="007A23F3"/>
    <w:rsid w:val="007A53A0"/>
    <w:rsid w:val="007B5921"/>
    <w:rsid w:val="007B5FBA"/>
    <w:rsid w:val="007B710F"/>
    <w:rsid w:val="007B79C7"/>
    <w:rsid w:val="007B7AC8"/>
    <w:rsid w:val="007C59B7"/>
    <w:rsid w:val="007C5A41"/>
    <w:rsid w:val="007C5E76"/>
    <w:rsid w:val="007C6E6D"/>
    <w:rsid w:val="007C719F"/>
    <w:rsid w:val="007D48EA"/>
    <w:rsid w:val="007D5682"/>
    <w:rsid w:val="007D60FB"/>
    <w:rsid w:val="007E243B"/>
    <w:rsid w:val="007E248B"/>
    <w:rsid w:val="007E5450"/>
    <w:rsid w:val="007E5B22"/>
    <w:rsid w:val="007F26BA"/>
    <w:rsid w:val="007F7FA1"/>
    <w:rsid w:val="00803BE7"/>
    <w:rsid w:val="00804DC0"/>
    <w:rsid w:val="00812F88"/>
    <w:rsid w:val="00817398"/>
    <w:rsid w:val="00817FC0"/>
    <w:rsid w:val="00822610"/>
    <w:rsid w:val="00823762"/>
    <w:rsid w:val="008353EC"/>
    <w:rsid w:val="0083637D"/>
    <w:rsid w:val="008419C7"/>
    <w:rsid w:val="0085047B"/>
    <w:rsid w:val="00851028"/>
    <w:rsid w:val="00852F18"/>
    <w:rsid w:val="00853AB2"/>
    <w:rsid w:val="00853E34"/>
    <w:rsid w:val="00855EC2"/>
    <w:rsid w:val="00860229"/>
    <w:rsid w:val="00862268"/>
    <w:rsid w:val="008729C5"/>
    <w:rsid w:val="0087789F"/>
    <w:rsid w:val="00885D07"/>
    <w:rsid w:val="008B6826"/>
    <w:rsid w:val="008C0C9F"/>
    <w:rsid w:val="008C1F89"/>
    <w:rsid w:val="008C29F4"/>
    <w:rsid w:val="008C5F8B"/>
    <w:rsid w:val="008D32D9"/>
    <w:rsid w:val="008D547E"/>
    <w:rsid w:val="008D5969"/>
    <w:rsid w:val="008E1104"/>
    <w:rsid w:val="008E4201"/>
    <w:rsid w:val="008E6980"/>
    <w:rsid w:val="008F6154"/>
    <w:rsid w:val="009001B4"/>
    <w:rsid w:val="0090781B"/>
    <w:rsid w:val="00910B0D"/>
    <w:rsid w:val="00914E0B"/>
    <w:rsid w:val="00922148"/>
    <w:rsid w:val="00922AC3"/>
    <w:rsid w:val="00924F16"/>
    <w:rsid w:val="009266BE"/>
    <w:rsid w:val="00930CB3"/>
    <w:rsid w:val="00936913"/>
    <w:rsid w:val="00945819"/>
    <w:rsid w:val="00946DEC"/>
    <w:rsid w:val="00952E28"/>
    <w:rsid w:val="009538DE"/>
    <w:rsid w:val="009558D9"/>
    <w:rsid w:val="00961105"/>
    <w:rsid w:val="009639C3"/>
    <w:rsid w:val="00966D62"/>
    <w:rsid w:val="00970744"/>
    <w:rsid w:val="00971007"/>
    <w:rsid w:val="0097152D"/>
    <w:rsid w:val="00971556"/>
    <w:rsid w:val="00972EBC"/>
    <w:rsid w:val="00973BF6"/>
    <w:rsid w:val="009740DF"/>
    <w:rsid w:val="0098260B"/>
    <w:rsid w:val="00984250"/>
    <w:rsid w:val="0098745D"/>
    <w:rsid w:val="009917E3"/>
    <w:rsid w:val="00992C7C"/>
    <w:rsid w:val="00997F2F"/>
    <w:rsid w:val="009A6A79"/>
    <w:rsid w:val="009B3ED1"/>
    <w:rsid w:val="009B4E16"/>
    <w:rsid w:val="009B5158"/>
    <w:rsid w:val="009B753F"/>
    <w:rsid w:val="009C0140"/>
    <w:rsid w:val="009C1A83"/>
    <w:rsid w:val="009C5723"/>
    <w:rsid w:val="009D605E"/>
    <w:rsid w:val="009D712D"/>
    <w:rsid w:val="009E3493"/>
    <w:rsid w:val="009E7762"/>
    <w:rsid w:val="009F124D"/>
    <w:rsid w:val="009F1414"/>
    <w:rsid w:val="009F5AA5"/>
    <w:rsid w:val="009F6109"/>
    <w:rsid w:val="009F6F0B"/>
    <w:rsid w:val="00A03C01"/>
    <w:rsid w:val="00A03E25"/>
    <w:rsid w:val="00A03EFD"/>
    <w:rsid w:val="00A048AA"/>
    <w:rsid w:val="00A04C9A"/>
    <w:rsid w:val="00A04F33"/>
    <w:rsid w:val="00A07B00"/>
    <w:rsid w:val="00A11936"/>
    <w:rsid w:val="00A255EA"/>
    <w:rsid w:val="00A36525"/>
    <w:rsid w:val="00A3681C"/>
    <w:rsid w:val="00A438B8"/>
    <w:rsid w:val="00A44D44"/>
    <w:rsid w:val="00A54579"/>
    <w:rsid w:val="00A55D57"/>
    <w:rsid w:val="00A57BE3"/>
    <w:rsid w:val="00A60B23"/>
    <w:rsid w:val="00A6301D"/>
    <w:rsid w:val="00A836DE"/>
    <w:rsid w:val="00A86511"/>
    <w:rsid w:val="00A87D0F"/>
    <w:rsid w:val="00A900E9"/>
    <w:rsid w:val="00A90EAB"/>
    <w:rsid w:val="00A9181A"/>
    <w:rsid w:val="00A91B56"/>
    <w:rsid w:val="00AA307A"/>
    <w:rsid w:val="00AA48AF"/>
    <w:rsid w:val="00AB03F2"/>
    <w:rsid w:val="00AB110D"/>
    <w:rsid w:val="00AB1928"/>
    <w:rsid w:val="00AB19B9"/>
    <w:rsid w:val="00AB6C3A"/>
    <w:rsid w:val="00AC2EF7"/>
    <w:rsid w:val="00AC5663"/>
    <w:rsid w:val="00AC5807"/>
    <w:rsid w:val="00AC6BC0"/>
    <w:rsid w:val="00AD796B"/>
    <w:rsid w:val="00AE0BAD"/>
    <w:rsid w:val="00AE4ACD"/>
    <w:rsid w:val="00AE7D54"/>
    <w:rsid w:val="00AF403E"/>
    <w:rsid w:val="00B00C8F"/>
    <w:rsid w:val="00B0226E"/>
    <w:rsid w:val="00B07523"/>
    <w:rsid w:val="00B13D71"/>
    <w:rsid w:val="00B1424B"/>
    <w:rsid w:val="00B14A0D"/>
    <w:rsid w:val="00B201CB"/>
    <w:rsid w:val="00B21086"/>
    <w:rsid w:val="00B211BA"/>
    <w:rsid w:val="00B26D46"/>
    <w:rsid w:val="00B318AA"/>
    <w:rsid w:val="00B3293A"/>
    <w:rsid w:val="00B40456"/>
    <w:rsid w:val="00B4067F"/>
    <w:rsid w:val="00B40DC9"/>
    <w:rsid w:val="00B45DBF"/>
    <w:rsid w:val="00B503E0"/>
    <w:rsid w:val="00B5054D"/>
    <w:rsid w:val="00B50BD2"/>
    <w:rsid w:val="00B606AE"/>
    <w:rsid w:val="00B60FFF"/>
    <w:rsid w:val="00B717BA"/>
    <w:rsid w:val="00B7288F"/>
    <w:rsid w:val="00B72E19"/>
    <w:rsid w:val="00B72F55"/>
    <w:rsid w:val="00B74D8A"/>
    <w:rsid w:val="00B750B2"/>
    <w:rsid w:val="00B76539"/>
    <w:rsid w:val="00B85AF9"/>
    <w:rsid w:val="00B97BC3"/>
    <w:rsid w:val="00BA1C3A"/>
    <w:rsid w:val="00BA5CC9"/>
    <w:rsid w:val="00BA6FD1"/>
    <w:rsid w:val="00BB3AC0"/>
    <w:rsid w:val="00BC3142"/>
    <w:rsid w:val="00BC4137"/>
    <w:rsid w:val="00BC4BA3"/>
    <w:rsid w:val="00BC6C5A"/>
    <w:rsid w:val="00BC72D3"/>
    <w:rsid w:val="00BC7E69"/>
    <w:rsid w:val="00BD337F"/>
    <w:rsid w:val="00BE6488"/>
    <w:rsid w:val="00BF17DA"/>
    <w:rsid w:val="00BF3994"/>
    <w:rsid w:val="00BF5DAD"/>
    <w:rsid w:val="00BF6D8B"/>
    <w:rsid w:val="00C07638"/>
    <w:rsid w:val="00C17EA2"/>
    <w:rsid w:val="00C23A34"/>
    <w:rsid w:val="00C26D2A"/>
    <w:rsid w:val="00C35247"/>
    <w:rsid w:val="00C36AD8"/>
    <w:rsid w:val="00C40452"/>
    <w:rsid w:val="00C404B8"/>
    <w:rsid w:val="00C40E9A"/>
    <w:rsid w:val="00C4270C"/>
    <w:rsid w:val="00C44242"/>
    <w:rsid w:val="00C46198"/>
    <w:rsid w:val="00C528EE"/>
    <w:rsid w:val="00C5357C"/>
    <w:rsid w:val="00C544C7"/>
    <w:rsid w:val="00C55E18"/>
    <w:rsid w:val="00C57722"/>
    <w:rsid w:val="00C663D7"/>
    <w:rsid w:val="00C66AC0"/>
    <w:rsid w:val="00C66FEF"/>
    <w:rsid w:val="00C732DB"/>
    <w:rsid w:val="00C757E9"/>
    <w:rsid w:val="00C8329D"/>
    <w:rsid w:val="00C86D5C"/>
    <w:rsid w:val="00C91418"/>
    <w:rsid w:val="00C95EB0"/>
    <w:rsid w:val="00CA30F9"/>
    <w:rsid w:val="00CB010E"/>
    <w:rsid w:val="00CB2BBC"/>
    <w:rsid w:val="00CB4DED"/>
    <w:rsid w:val="00CC07E9"/>
    <w:rsid w:val="00CC16EB"/>
    <w:rsid w:val="00CC3564"/>
    <w:rsid w:val="00CC5318"/>
    <w:rsid w:val="00CC5CC5"/>
    <w:rsid w:val="00CE1B6A"/>
    <w:rsid w:val="00CE519D"/>
    <w:rsid w:val="00CF1787"/>
    <w:rsid w:val="00CF1949"/>
    <w:rsid w:val="00CF37FB"/>
    <w:rsid w:val="00CF4D23"/>
    <w:rsid w:val="00CF5235"/>
    <w:rsid w:val="00CF69DC"/>
    <w:rsid w:val="00D001FF"/>
    <w:rsid w:val="00D016E6"/>
    <w:rsid w:val="00D05E4B"/>
    <w:rsid w:val="00D177DD"/>
    <w:rsid w:val="00D2072A"/>
    <w:rsid w:val="00D22ABE"/>
    <w:rsid w:val="00D24CBC"/>
    <w:rsid w:val="00D26E1A"/>
    <w:rsid w:val="00D31002"/>
    <w:rsid w:val="00D32444"/>
    <w:rsid w:val="00D4070A"/>
    <w:rsid w:val="00D426A4"/>
    <w:rsid w:val="00D42793"/>
    <w:rsid w:val="00D46528"/>
    <w:rsid w:val="00D47979"/>
    <w:rsid w:val="00D50E3D"/>
    <w:rsid w:val="00D5243B"/>
    <w:rsid w:val="00D526FF"/>
    <w:rsid w:val="00D52A21"/>
    <w:rsid w:val="00D5549C"/>
    <w:rsid w:val="00D56629"/>
    <w:rsid w:val="00D567F8"/>
    <w:rsid w:val="00D57212"/>
    <w:rsid w:val="00D6080E"/>
    <w:rsid w:val="00D6182F"/>
    <w:rsid w:val="00D62AA6"/>
    <w:rsid w:val="00D62DCE"/>
    <w:rsid w:val="00D73620"/>
    <w:rsid w:val="00D73F78"/>
    <w:rsid w:val="00D75DC1"/>
    <w:rsid w:val="00D807F9"/>
    <w:rsid w:val="00D851A7"/>
    <w:rsid w:val="00D85D8F"/>
    <w:rsid w:val="00D929A6"/>
    <w:rsid w:val="00D92A36"/>
    <w:rsid w:val="00D932C6"/>
    <w:rsid w:val="00D93EC5"/>
    <w:rsid w:val="00D95607"/>
    <w:rsid w:val="00D96F7D"/>
    <w:rsid w:val="00D97F15"/>
    <w:rsid w:val="00DA16D9"/>
    <w:rsid w:val="00DA44A6"/>
    <w:rsid w:val="00DB1AAE"/>
    <w:rsid w:val="00DB36DE"/>
    <w:rsid w:val="00DB763B"/>
    <w:rsid w:val="00DC28C4"/>
    <w:rsid w:val="00DC4496"/>
    <w:rsid w:val="00DC490B"/>
    <w:rsid w:val="00DD0EA3"/>
    <w:rsid w:val="00DD17F9"/>
    <w:rsid w:val="00DD34F6"/>
    <w:rsid w:val="00DD4D6D"/>
    <w:rsid w:val="00DD57FE"/>
    <w:rsid w:val="00DF0278"/>
    <w:rsid w:val="00DF2A34"/>
    <w:rsid w:val="00DF683B"/>
    <w:rsid w:val="00E061D7"/>
    <w:rsid w:val="00E16DA7"/>
    <w:rsid w:val="00E22828"/>
    <w:rsid w:val="00E23092"/>
    <w:rsid w:val="00E24253"/>
    <w:rsid w:val="00E30467"/>
    <w:rsid w:val="00E3589B"/>
    <w:rsid w:val="00E35E94"/>
    <w:rsid w:val="00E41D21"/>
    <w:rsid w:val="00E43C24"/>
    <w:rsid w:val="00E44F7E"/>
    <w:rsid w:val="00E46A4C"/>
    <w:rsid w:val="00E5061D"/>
    <w:rsid w:val="00E5143B"/>
    <w:rsid w:val="00E52A2C"/>
    <w:rsid w:val="00E5721C"/>
    <w:rsid w:val="00E629AB"/>
    <w:rsid w:val="00E67D18"/>
    <w:rsid w:val="00E72C71"/>
    <w:rsid w:val="00E73B6D"/>
    <w:rsid w:val="00E77D8C"/>
    <w:rsid w:val="00E849DF"/>
    <w:rsid w:val="00E85BF3"/>
    <w:rsid w:val="00E86B82"/>
    <w:rsid w:val="00E945A7"/>
    <w:rsid w:val="00EA42EE"/>
    <w:rsid w:val="00EA468B"/>
    <w:rsid w:val="00EA6BAC"/>
    <w:rsid w:val="00EA7A72"/>
    <w:rsid w:val="00EB5AD8"/>
    <w:rsid w:val="00EC4113"/>
    <w:rsid w:val="00EC63A8"/>
    <w:rsid w:val="00ED3ABC"/>
    <w:rsid w:val="00ED4D92"/>
    <w:rsid w:val="00EE0E0C"/>
    <w:rsid w:val="00EE3E1C"/>
    <w:rsid w:val="00EF7555"/>
    <w:rsid w:val="00F01AAA"/>
    <w:rsid w:val="00F04DA1"/>
    <w:rsid w:val="00F101DA"/>
    <w:rsid w:val="00F106D2"/>
    <w:rsid w:val="00F11787"/>
    <w:rsid w:val="00F12067"/>
    <w:rsid w:val="00F13994"/>
    <w:rsid w:val="00F1419E"/>
    <w:rsid w:val="00F21B82"/>
    <w:rsid w:val="00F26AAC"/>
    <w:rsid w:val="00F27136"/>
    <w:rsid w:val="00F36BBD"/>
    <w:rsid w:val="00F370F4"/>
    <w:rsid w:val="00F550CB"/>
    <w:rsid w:val="00F572EB"/>
    <w:rsid w:val="00F57ECC"/>
    <w:rsid w:val="00F643F3"/>
    <w:rsid w:val="00F73FD9"/>
    <w:rsid w:val="00F74D8F"/>
    <w:rsid w:val="00F82B09"/>
    <w:rsid w:val="00F82CDB"/>
    <w:rsid w:val="00F849DB"/>
    <w:rsid w:val="00F84CAE"/>
    <w:rsid w:val="00F86063"/>
    <w:rsid w:val="00F877DB"/>
    <w:rsid w:val="00F90DD6"/>
    <w:rsid w:val="00FA1519"/>
    <w:rsid w:val="00FA3EEC"/>
    <w:rsid w:val="00FA5866"/>
    <w:rsid w:val="00FA721C"/>
    <w:rsid w:val="00FB35D0"/>
    <w:rsid w:val="00FB35D1"/>
    <w:rsid w:val="00FB383A"/>
    <w:rsid w:val="00FC4D33"/>
    <w:rsid w:val="00FC4FF5"/>
    <w:rsid w:val="00FD64B6"/>
    <w:rsid w:val="00FE008B"/>
    <w:rsid w:val="00FE3EAE"/>
    <w:rsid w:val="00FE579D"/>
    <w:rsid w:val="00FE66E3"/>
    <w:rsid w:val="00FE6D03"/>
    <w:rsid w:val="01280859"/>
    <w:rsid w:val="01935C8A"/>
    <w:rsid w:val="01E940BC"/>
    <w:rsid w:val="0204FAEB"/>
    <w:rsid w:val="021DDCB7"/>
    <w:rsid w:val="02FE21C6"/>
    <w:rsid w:val="033829E3"/>
    <w:rsid w:val="03B42400"/>
    <w:rsid w:val="048DF54E"/>
    <w:rsid w:val="04C21C52"/>
    <w:rsid w:val="054F47A8"/>
    <w:rsid w:val="05FD7915"/>
    <w:rsid w:val="06039E97"/>
    <w:rsid w:val="0690503C"/>
    <w:rsid w:val="06CDBCFA"/>
    <w:rsid w:val="071E084E"/>
    <w:rsid w:val="07D3DC2D"/>
    <w:rsid w:val="0832F41E"/>
    <w:rsid w:val="090E0C8C"/>
    <w:rsid w:val="0A5A5BC2"/>
    <w:rsid w:val="0C0BD084"/>
    <w:rsid w:val="0CB81B4D"/>
    <w:rsid w:val="0D44EFF4"/>
    <w:rsid w:val="0D6AC2B1"/>
    <w:rsid w:val="0D999801"/>
    <w:rsid w:val="0DB3E29D"/>
    <w:rsid w:val="0DD9D99B"/>
    <w:rsid w:val="0F33FE69"/>
    <w:rsid w:val="102AFAD4"/>
    <w:rsid w:val="10979347"/>
    <w:rsid w:val="10AC2DA6"/>
    <w:rsid w:val="117E4842"/>
    <w:rsid w:val="11C1449E"/>
    <w:rsid w:val="11CB2E58"/>
    <w:rsid w:val="11F2734F"/>
    <w:rsid w:val="120CE955"/>
    <w:rsid w:val="12852282"/>
    <w:rsid w:val="13437685"/>
    <w:rsid w:val="14E2E393"/>
    <w:rsid w:val="14E35E3C"/>
    <w:rsid w:val="15CCBEA7"/>
    <w:rsid w:val="162DAC28"/>
    <w:rsid w:val="163CBE6A"/>
    <w:rsid w:val="19123269"/>
    <w:rsid w:val="19FC3B07"/>
    <w:rsid w:val="1A71241D"/>
    <w:rsid w:val="1A948E08"/>
    <w:rsid w:val="1B79A97E"/>
    <w:rsid w:val="1C920393"/>
    <w:rsid w:val="1D26129D"/>
    <w:rsid w:val="1DF0D5A3"/>
    <w:rsid w:val="1E349BAD"/>
    <w:rsid w:val="1E9EAF55"/>
    <w:rsid w:val="1F33E3F4"/>
    <w:rsid w:val="1FD1956E"/>
    <w:rsid w:val="1FE7F0CA"/>
    <w:rsid w:val="1FE973CE"/>
    <w:rsid w:val="1FF780D1"/>
    <w:rsid w:val="20E017CD"/>
    <w:rsid w:val="21FF38C8"/>
    <w:rsid w:val="225C6493"/>
    <w:rsid w:val="226DAB94"/>
    <w:rsid w:val="2369FE0F"/>
    <w:rsid w:val="23BCEFAE"/>
    <w:rsid w:val="28D82F36"/>
    <w:rsid w:val="291FC2CA"/>
    <w:rsid w:val="29C1ECBB"/>
    <w:rsid w:val="2A918CB9"/>
    <w:rsid w:val="2AE3A143"/>
    <w:rsid w:val="2D71BEF9"/>
    <w:rsid w:val="2E650FC1"/>
    <w:rsid w:val="2EF27B48"/>
    <w:rsid w:val="2F88C31B"/>
    <w:rsid w:val="2FEBEECB"/>
    <w:rsid w:val="30DB5952"/>
    <w:rsid w:val="30DE8615"/>
    <w:rsid w:val="30E8AD60"/>
    <w:rsid w:val="313ECF73"/>
    <w:rsid w:val="31B718D6"/>
    <w:rsid w:val="33F9683A"/>
    <w:rsid w:val="35693059"/>
    <w:rsid w:val="3644A8AF"/>
    <w:rsid w:val="3719B6ED"/>
    <w:rsid w:val="3763B0EB"/>
    <w:rsid w:val="37C8D8E1"/>
    <w:rsid w:val="380DE8F0"/>
    <w:rsid w:val="385E21C9"/>
    <w:rsid w:val="38740DFC"/>
    <w:rsid w:val="38AD24F8"/>
    <w:rsid w:val="3A4E14EC"/>
    <w:rsid w:val="3A856CC5"/>
    <w:rsid w:val="3A892D9B"/>
    <w:rsid w:val="3A8EB89C"/>
    <w:rsid w:val="3AE012FD"/>
    <w:rsid w:val="3AEAC756"/>
    <w:rsid w:val="3B206C01"/>
    <w:rsid w:val="3B5E96AA"/>
    <w:rsid w:val="3BCA4373"/>
    <w:rsid w:val="3C503743"/>
    <w:rsid w:val="3CEF4F16"/>
    <w:rsid w:val="3E06C7FD"/>
    <w:rsid w:val="3F0A7C36"/>
    <w:rsid w:val="3F9BFEF4"/>
    <w:rsid w:val="400AFA1A"/>
    <w:rsid w:val="4024F628"/>
    <w:rsid w:val="4051E4D8"/>
    <w:rsid w:val="41D414C4"/>
    <w:rsid w:val="42AA56E1"/>
    <w:rsid w:val="42C55965"/>
    <w:rsid w:val="44539A48"/>
    <w:rsid w:val="44F806D3"/>
    <w:rsid w:val="46C64171"/>
    <w:rsid w:val="47347DD4"/>
    <w:rsid w:val="4758504F"/>
    <w:rsid w:val="4788FF79"/>
    <w:rsid w:val="481118DC"/>
    <w:rsid w:val="498A9625"/>
    <w:rsid w:val="499B69E8"/>
    <w:rsid w:val="49E0440A"/>
    <w:rsid w:val="4A1A8886"/>
    <w:rsid w:val="4A53F83D"/>
    <w:rsid w:val="4A7EE41F"/>
    <w:rsid w:val="4AA5B758"/>
    <w:rsid w:val="4B1F9AD8"/>
    <w:rsid w:val="4BE6D9EA"/>
    <w:rsid w:val="4C6D175F"/>
    <w:rsid w:val="4D6C3A94"/>
    <w:rsid w:val="4D7F2D1D"/>
    <w:rsid w:val="4DA75B8D"/>
    <w:rsid w:val="4E4B00F1"/>
    <w:rsid w:val="4EEC4576"/>
    <w:rsid w:val="503F53E0"/>
    <w:rsid w:val="50A8A8C9"/>
    <w:rsid w:val="5165CA12"/>
    <w:rsid w:val="529316A0"/>
    <w:rsid w:val="534102A8"/>
    <w:rsid w:val="53546186"/>
    <w:rsid w:val="558C6D28"/>
    <w:rsid w:val="5590C664"/>
    <w:rsid w:val="55D0A16E"/>
    <w:rsid w:val="57C1203D"/>
    <w:rsid w:val="58B4B9CB"/>
    <w:rsid w:val="595F0869"/>
    <w:rsid w:val="5A487770"/>
    <w:rsid w:val="5A792281"/>
    <w:rsid w:val="5BC89BE6"/>
    <w:rsid w:val="5BFF476D"/>
    <w:rsid w:val="5C4F2936"/>
    <w:rsid w:val="5C79ED97"/>
    <w:rsid w:val="5C9CE68C"/>
    <w:rsid w:val="5CA60AB7"/>
    <w:rsid w:val="5E2DC8FB"/>
    <w:rsid w:val="5ECE39AC"/>
    <w:rsid w:val="5F07A0E0"/>
    <w:rsid w:val="5F4DA0C9"/>
    <w:rsid w:val="5F5E1717"/>
    <w:rsid w:val="60288A71"/>
    <w:rsid w:val="603DFE95"/>
    <w:rsid w:val="60975CF0"/>
    <w:rsid w:val="60AF4B06"/>
    <w:rsid w:val="6139C67B"/>
    <w:rsid w:val="6178D013"/>
    <w:rsid w:val="61CB3EB1"/>
    <w:rsid w:val="623612D2"/>
    <w:rsid w:val="626CEA89"/>
    <w:rsid w:val="628DFC6F"/>
    <w:rsid w:val="62A2E017"/>
    <w:rsid w:val="62E49F6C"/>
    <w:rsid w:val="642C902A"/>
    <w:rsid w:val="6526AC5F"/>
    <w:rsid w:val="6528EC59"/>
    <w:rsid w:val="6565094B"/>
    <w:rsid w:val="65C092B5"/>
    <w:rsid w:val="661265D1"/>
    <w:rsid w:val="6620FBA2"/>
    <w:rsid w:val="667854B7"/>
    <w:rsid w:val="66D9D38A"/>
    <w:rsid w:val="67D7C43A"/>
    <w:rsid w:val="67FAB9F7"/>
    <w:rsid w:val="6815AFBD"/>
    <w:rsid w:val="6868FB2E"/>
    <w:rsid w:val="68E23324"/>
    <w:rsid w:val="68EAA3D8"/>
    <w:rsid w:val="6978069A"/>
    <w:rsid w:val="6A2D2473"/>
    <w:rsid w:val="6A412DB0"/>
    <w:rsid w:val="6A9103E3"/>
    <w:rsid w:val="6AFE1A2D"/>
    <w:rsid w:val="6B180723"/>
    <w:rsid w:val="6B2C1490"/>
    <w:rsid w:val="6B894641"/>
    <w:rsid w:val="6D083F00"/>
    <w:rsid w:val="6D0CEB8C"/>
    <w:rsid w:val="6D608B24"/>
    <w:rsid w:val="6F68502F"/>
    <w:rsid w:val="70A58E3D"/>
    <w:rsid w:val="71F15EEE"/>
    <w:rsid w:val="7263DCBA"/>
    <w:rsid w:val="72EF8592"/>
    <w:rsid w:val="732DA768"/>
    <w:rsid w:val="7354DB5A"/>
    <w:rsid w:val="735E9DE6"/>
    <w:rsid w:val="7406FA88"/>
    <w:rsid w:val="743B8D55"/>
    <w:rsid w:val="74444AB0"/>
    <w:rsid w:val="744883E5"/>
    <w:rsid w:val="74505E25"/>
    <w:rsid w:val="759A370F"/>
    <w:rsid w:val="77B40E2C"/>
    <w:rsid w:val="78F642A4"/>
    <w:rsid w:val="79D7B135"/>
    <w:rsid w:val="7AA7E206"/>
    <w:rsid w:val="7AD57CBB"/>
    <w:rsid w:val="7B15F5AE"/>
    <w:rsid w:val="7B5B35CB"/>
    <w:rsid w:val="7D8504E5"/>
    <w:rsid w:val="7E424087"/>
    <w:rsid w:val="7E428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14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894"/>
    <w:pPr>
      <w:spacing w:before="120" w:after="120" w:line="276" w:lineRule="auto"/>
    </w:pPr>
    <w:rPr>
      <w:rFonts w:ascii="Georgia" w:hAnsi="Georgia"/>
      <w:sz w:val="22"/>
      <w:lang w:val="de-CH" w:eastAsia="de-CH"/>
    </w:rPr>
  </w:style>
  <w:style w:type="paragraph" w:styleId="Titre1">
    <w:name w:val="heading 1"/>
    <w:basedOn w:val="Normal"/>
    <w:next w:val="Normal"/>
    <w:link w:val="Titre1Car"/>
    <w:qFormat/>
    <w:rsid w:val="000E1894"/>
    <w:pPr>
      <w:keepNext/>
      <w:keepLines/>
      <w:numPr>
        <w:numId w:val="27"/>
      </w:numPr>
      <w:spacing w:before="600" w:after="60" w:line="240" w:lineRule="auto"/>
      <w:outlineLvl w:val="0"/>
    </w:pPr>
    <w:rPr>
      <w:b/>
      <w:kern w:val="28"/>
      <w:sz w:val="28"/>
    </w:rPr>
  </w:style>
  <w:style w:type="paragraph" w:styleId="Titre2">
    <w:name w:val="heading 2"/>
    <w:basedOn w:val="Titre1"/>
    <w:next w:val="Normal"/>
    <w:autoRedefine/>
    <w:qFormat/>
    <w:rsid w:val="000E1894"/>
    <w:pPr>
      <w:numPr>
        <w:ilvl w:val="1"/>
      </w:numPr>
      <w:spacing w:before="480"/>
      <w:outlineLvl w:val="1"/>
    </w:pPr>
    <w:rPr>
      <w:sz w:val="24"/>
    </w:rPr>
  </w:style>
  <w:style w:type="paragraph" w:styleId="Titre3">
    <w:name w:val="heading 3"/>
    <w:basedOn w:val="Titre2"/>
    <w:next w:val="Normal"/>
    <w:qFormat/>
    <w:rsid w:val="000E1894"/>
    <w:pPr>
      <w:numPr>
        <w:ilvl w:val="2"/>
      </w:numPr>
      <w:spacing w:before="360"/>
      <w:outlineLvl w:val="2"/>
    </w:pPr>
    <w:rPr>
      <w:sz w:val="22"/>
      <w:szCs w:val="22"/>
    </w:rPr>
  </w:style>
  <w:style w:type="paragraph" w:styleId="Titre4">
    <w:name w:val="heading 4"/>
    <w:basedOn w:val="Titre3"/>
    <w:next w:val="Normal"/>
    <w:qFormat/>
    <w:rsid w:val="000E1894"/>
    <w:pPr>
      <w:numPr>
        <w:ilvl w:val="3"/>
      </w:numPr>
      <w:outlineLvl w:val="3"/>
    </w:pPr>
    <w:rPr>
      <w:b w:val="0"/>
      <w:i/>
    </w:rPr>
  </w:style>
  <w:style w:type="paragraph" w:styleId="Titre5">
    <w:name w:val="heading 5"/>
    <w:basedOn w:val="Normal"/>
    <w:next w:val="Normal"/>
    <w:qFormat/>
    <w:rsid w:val="000E1894"/>
    <w:pPr>
      <w:numPr>
        <w:ilvl w:val="4"/>
        <w:numId w:val="27"/>
      </w:numPr>
      <w:spacing w:before="240" w:after="60" w:line="302" w:lineRule="auto"/>
      <w:outlineLvl w:val="4"/>
    </w:pPr>
    <w:rPr>
      <w:bCs/>
      <w:iCs/>
      <w:szCs w:val="26"/>
    </w:rPr>
  </w:style>
  <w:style w:type="paragraph" w:styleId="Titre6">
    <w:name w:val="heading 6"/>
    <w:basedOn w:val="Normal"/>
    <w:next w:val="Normal"/>
    <w:qFormat/>
    <w:rsid w:val="000E1894"/>
    <w:pPr>
      <w:numPr>
        <w:ilvl w:val="5"/>
        <w:numId w:val="27"/>
      </w:numPr>
      <w:spacing w:before="240" w:after="60" w:line="302" w:lineRule="auto"/>
      <w:outlineLvl w:val="5"/>
    </w:pPr>
    <w:rPr>
      <w:bCs/>
      <w:szCs w:val="22"/>
    </w:rPr>
  </w:style>
  <w:style w:type="paragraph" w:styleId="Titre7">
    <w:name w:val="heading 7"/>
    <w:basedOn w:val="Normal"/>
    <w:next w:val="Normal"/>
    <w:qFormat/>
    <w:rsid w:val="000E1894"/>
    <w:pPr>
      <w:numPr>
        <w:ilvl w:val="6"/>
        <w:numId w:val="27"/>
      </w:numPr>
      <w:spacing w:before="240" w:after="60" w:line="302" w:lineRule="auto"/>
      <w:outlineLvl w:val="6"/>
    </w:pPr>
    <w:rPr>
      <w:szCs w:val="24"/>
    </w:rPr>
  </w:style>
  <w:style w:type="paragraph" w:styleId="Titre8">
    <w:name w:val="heading 8"/>
    <w:basedOn w:val="Normal"/>
    <w:next w:val="Normal"/>
    <w:qFormat/>
    <w:rsid w:val="000E1894"/>
    <w:pPr>
      <w:numPr>
        <w:ilvl w:val="7"/>
        <w:numId w:val="27"/>
      </w:numPr>
      <w:spacing w:before="240" w:after="60" w:line="302" w:lineRule="auto"/>
      <w:outlineLvl w:val="7"/>
    </w:pPr>
    <w:rPr>
      <w:iCs/>
      <w:szCs w:val="24"/>
    </w:rPr>
  </w:style>
  <w:style w:type="paragraph" w:styleId="Titre9">
    <w:name w:val="heading 9"/>
    <w:basedOn w:val="Normal"/>
    <w:next w:val="Normal"/>
    <w:qFormat/>
    <w:rsid w:val="000E1894"/>
    <w:pPr>
      <w:numPr>
        <w:ilvl w:val="8"/>
        <w:numId w:val="27"/>
      </w:numPr>
      <w:spacing w:before="240" w:after="60" w:line="302" w:lineRule="auto"/>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1894"/>
    <w:rPr>
      <w:rFonts w:ascii="Georgia" w:hAnsi="Georgia"/>
      <w:b/>
      <w:kern w:val="28"/>
      <w:sz w:val="28"/>
      <w:lang w:val="de-CH" w:eastAsia="de-CH" w:bidi="ar-SA"/>
    </w:rPr>
  </w:style>
  <w:style w:type="paragraph" w:styleId="Lgende">
    <w:name w:val="caption"/>
    <w:basedOn w:val="Normal"/>
    <w:next w:val="Normal"/>
    <w:qFormat/>
    <w:rsid w:val="000E1894"/>
    <w:pPr>
      <w:keepLines/>
      <w:suppressAutoHyphens/>
      <w:ind w:left="1417" w:hanging="1417"/>
    </w:pPr>
    <w:rPr>
      <w:i/>
    </w:rPr>
  </w:style>
  <w:style w:type="paragraph" w:styleId="Notedefin">
    <w:name w:val="endnote text"/>
    <w:basedOn w:val="Normal"/>
    <w:semiHidden/>
    <w:rsid w:val="000E1894"/>
  </w:style>
  <w:style w:type="character" w:styleId="Appeldenotedefin">
    <w:name w:val="endnote reference"/>
    <w:basedOn w:val="Policepardfaut"/>
    <w:semiHidden/>
    <w:rsid w:val="000E1894"/>
    <w:rPr>
      <w:rFonts w:cs="Times New Roman"/>
      <w:vertAlign w:val="superscript"/>
    </w:rPr>
  </w:style>
  <w:style w:type="paragraph" w:styleId="Notedebasdepage">
    <w:name w:val="footnote text"/>
    <w:basedOn w:val="Normal"/>
    <w:semiHidden/>
    <w:rsid w:val="000E1894"/>
    <w:pPr>
      <w:spacing w:before="0" w:after="0" w:line="240" w:lineRule="auto"/>
      <w:ind w:left="352" w:hanging="352"/>
    </w:pPr>
    <w:rPr>
      <w:sz w:val="16"/>
    </w:rPr>
  </w:style>
  <w:style w:type="paragraph" w:customStyle="1" w:styleId="FussNotenTrennLinie">
    <w:name w:val="FussNotenTrennLinie"/>
    <w:basedOn w:val="Normal"/>
    <w:rsid w:val="000E1894"/>
    <w:pPr>
      <w:pBdr>
        <w:bottom w:val="single" w:sz="6" w:space="1" w:color="auto"/>
      </w:pBdr>
      <w:spacing w:line="257" w:lineRule="auto"/>
    </w:pPr>
  </w:style>
  <w:style w:type="character" w:styleId="Appelnotedebasdep">
    <w:name w:val="footnote reference"/>
    <w:basedOn w:val="Policepardfaut"/>
    <w:semiHidden/>
    <w:rsid w:val="000E1894"/>
    <w:rPr>
      <w:rFonts w:cs="Times New Roman"/>
      <w:vertAlign w:val="superscript"/>
    </w:rPr>
  </w:style>
  <w:style w:type="paragraph" w:styleId="Index1">
    <w:name w:val="index 1"/>
    <w:basedOn w:val="Normal"/>
    <w:next w:val="Normal"/>
    <w:autoRedefine/>
    <w:semiHidden/>
    <w:rsid w:val="000E1894"/>
    <w:pPr>
      <w:tabs>
        <w:tab w:val="left" w:leader="dot" w:pos="9000"/>
        <w:tab w:val="right" w:pos="9360"/>
      </w:tabs>
      <w:suppressAutoHyphens/>
      <w:ind w:left="720" w:hanging="720"/>
    </w:pPr>
  </w:style>
  <w:style w:type="paragraph" w:styleId="Index2">
    <w:name w:val="index 2"/>
    <w:basedOn w:val="Normal"/>
    <w:next w:val="Normal"/>
    <w:autoRedefine/>
    <w:semiHidden/>
    <w:rsid w:val="000E1894"/>
    <w:pPr>
      <w:tabs>
        <w:tab w:val="left" w:leader="dot" w:pos="9000"/>
        <w:tab w:val="right" w:pos="9360"/>
      </w:tabs>
      <w:suppressAutoHyphens/>
      <w:ind w:left="720"/>
    </w:pPr>
  </w:style>
  <w:style w:type="paragraph" w:styleId="Index3">
    <w:name w:val="index 3"/>
    <w:basedOn w:val="Normal"/>
    <w:next w:val="Normal"/>
    <w:autoRedefine/>
    <w:semiHidden/>
    <w:rsid w:val="000E1894"/>
    <w:pPr>
      <w:ind w:left="660" w:hanging="220"/>
    </w:pPr>
  </w:style>
  <w:style w:type="paragraph" w:styleId="Index4">
    <w:name w:val="index 4"/>
    <w:basedOn w:val="Normal"/>
    <w:next w:val="Normal"/>
    <w:autoRedefine/>
    <w:semiHidden/>
    <w:rsid w:val="000E1894"/>
    <w:pPr>
      <w:ind w:left="880" w:hanging="220"/>
    </w:pPr>
  </w:style>
  <w:style w:type="paragraph" w:styleId="Commentaire">
    <w:name w:val="annotation text"/>
    <w:basedOn w:val="Normal"/>
    <w:semiHidden/>
    <w:rsid w:val="000E1894"/>
  </w:style>
  <w:style w:type="paragraph" w:styleId="En-tte">
    <w:name w:val="header"/>
    <w:basedOn w:val="Normal"/>
    <w:rsid w:val="000E1894"/>
    <w:pPr>
      <w:tabs>
        <w:tab w:val="center" w:pos="4536"/>
        <w:tab w:val="right" w:pos="9072"/>
      </w:tabs>
    </w:pPr>
  </w:style>
  <w:style w:type="paragraph" w:styleId="Liste">
    <w:name w:val="List"/>
    <w:basedOn w:val="Normal"/>
    <w:rsid w:val="000E1894"/>
    <w:pPr>
      <w:ind w:left="283" w:hanging="283"/>
    </w:pPr>
  </w:style>
  <w:style w:type="paragraph" w:styleId="Liste2">
    <w:name w:val="List 2"/>
    <w:basedOn w:val="Normal"/>
    <w:rsid w:val="000E1894"/>
    <w:pPr>
      <w:ind w:left="566" w:hanging="283"/>
    </w:pPr>
  </w:style>
  <w:style w:type="paragraph" w:styleId="Liste3">
    <w:name w:val="List 3"/>
    <w:basedOn w:val="Normal"/>
    <w:rsid w:val="000E1894"/>
    <w:pPr>
      <w:ind w:left="849" w:hanging="283"/>
    </w:pPr>
  </w:style>
  <w:style w:type="paragraph" w:styleId="Textedemacro">
    <w:name w:val="macro"/>
    <w:semiHidden/>
    <w:rsid w:val="000E1894"/>
    <w:pPr>
      <w:tabs>
        <w:tab w:val="left" w:pos="480"/>
        <w:tab w:val="left" w:pos="960"/>
        <w:tab w:val="left" w:pos="1440"/>
        <w:tab w:val="left" w:pos="1920"/>
        <w:tab w:val="left" w:pos="2400"/>
        <w:tab w:val="left" w:pos="2880"/>
        <w:tab w:val="left" w:pos="3360"/>
        <w:tab w:val="left" w:pos="3840"/>
        <w:tab w:val="left" w:pos="4320"/>
      </w:tabs>
      <w:spacing w:before="120" w:after="120" w:line="257" w:lineRule="auto"/>
      <w:jc w:val="both"/>
    </w:pPr>
    <w:rPr>
      <w:rFonts w:ascii="Courier New" w:hAnsi="Courier New"/>
      <w:lang w:val="de-CH" w:eastAsia="de-CH"/>
    </w:rPr>
  </w:style>
  <w:style w:type="paragraph" w:styleId="Corpsdetexte">
    <w:name w:val="Body Text"/>
    <w:basedOn w:val="Normal"/>
    <w:rsid w:val="000E1894"/>
  </w:style>
  <w:style w:type="paragraph" w:styleId="Titre">
    <w:name w:val="Title"/>
    <w:basedOn w:val="Normal"/>
    <w:link w:val="TitreCar"/>
    <w:qFormat/>
    <w:rsid w:val="000E1894"/>
    <w:pPr>
      <w:spacing w:before="240" w:after="60" w:line="302" w:lineRule="auto"/>
      <w:jc w:val="center"/>
      <w:outlineLvl w:val="0"/>
    </w:pPr>
    <w:rPr>
      <w:b/>
      <w:kern w:val="28"/>
      <w:sz w:val="32"/>
    </w:rPr>
  </w:style>
  <w:style w:type="character" w:customStyle="1" w:styleId="TitreCar">
    <w:name w:val="Titre Car"/>
    <w:basedOn w:val="Policepardfaut"/>
    <w:link w:val="Titre"/>
    <w:rsid w:val="000E1894"/>
    <w:rPr>
      <w:rFonts w:ascii="Georgia" w:hAnsi="Georgia"/>
      <w:b/>
      <w:kern w:val="28"/>
      <w:sz w:val="32"/>
      <w:lang w:val="de-CH" w:eastAsia="de-CH" w:bidi="ar-SA"/>
    </w:rPr>
  </w:style>
  <w:style w:type="paragraph" w:styleId="TM1">
    <w:name w:val="toc 1"/>
    <w:basedOn w:val="Normal"/>
    <w:next w:val="Normal"/>
    <w:semiHidden/>
    <w:rsid w:val="000E1894"/>
    <w:pPr>
      <w:tabs>
        <w:tab w:val="right" w:leader="dot" w:pos="9071"/>
      </w:tabs>
      <w:spacing w:after="0" w:line="240" w:lineRule="auto"/>
      <w:ind w:left="454" w:right="284" w:hanging="454"/>
    </w:pPr>
  </w:style>
  <w:style w:type="paragraph" w:styleId="TM2">
    <w:name w:val="toc 2"/>
    <w:basedOn w:val="TM1"/>
    <w:next w:val="Normal"/>
    <w:semiHidden/>
    <w:rsid w:val="000E1894"/>
    <w:pPr>
      <w:spacing w:before="36"/>
      <w:ind w:left="1078" w:hanging="624"/>
    </w:pPr>
  </w:style>
  <w:style w:type="paragraph" w:styleId="TM3">
    <w:name w:val="toc 3"/>
    <w:basedOn w:val="TM2"/>
    <w:next w:val="Normal"/>
    <w:semiHidden/>
    <w:rsid w:val="000E1894"/>
    <w:pPr>
      <w:keepLines/>
      <w:ind w:left="1928" w:hanging="851"/>
    </w:pPr>
  </w:style>
  <w:style w:type="paragraph" w:styleId="TM4">
    <w:name w:val="toc 4"/>
    <w:basedOn w:val="Normal"/>
    <w:next w:val="Normal"/>
    <w:autoRedefine/>
    <w:semiHidden/>
    <w:rsid w:val="000E1894"/>
    <w:pPr>
      <w:tabs>
        <w:tab w:val="right" w:leader="dot" w:pos="9072"/>
      </w:tabs>
      <w:ind w:left="660"/>
    </w:pPr>
  </w:style>
  <w:style w:type="paragraph" w:styleId="Pieddepage">
    <w:name w:val="footer"/>
    <w:basedOn w:val="Normal"/>
    <w:rsid w:val="009B3ED1"/>
    <w:pPr>
      <w:tabs>
        <w:tab w:val="center" w:pos="4536"/>
        <w:tab w:val="right" w:pos="9072"/>
      </w:tabs>
      <w:spacing w:before="40" w:after="40"/>
    </w:pPr>
    <w:rPr>
      <w:sz w:val="14"/>
      <w:szCs w:val="14"/>
    </w:rPr>
  </w:style>
  <w:style w:type="paragraph" w:styleId="Titredenote">
    <w:name w:val="Note Heading"/>
    <w:basedOn w:val="Normal"/>
    <w:next w:val="Normal"/>
    <w:rsid w:val="000E1894"/>
  </w:style>
  <w:style w:type="paragraph" w:styleId="Index5">
    <w:name w:val="index 5"/>
    <w:basedOn w:val="Normal"/>
    <w:next w:val="Normal"/>
    <w:autoRedefine/>
    <w:semiHidden/>
    <w:rsid w:val="000E1894"/>
    <w:pPr>
      <w:ind w:left="1100" w:hanging="220"/>
    </w:pPr>
  </w:style>
  <w:style w:type="paragraph" w:styleId="Objetducommentaire">
    <w:name w:val="annotation subject"/>
    <w:basedOn w:val="Commentaire"/>
    <w:next w:val="Commentaire"/>
    <w:semiHidden/>
    <w:rsid w:val="000E1894"/>
    <w:rPr>
      <w:b/>
      <w:bCs/>
      <w:sz w:val="20"/>
    </w:rPr>
  </w:style>
  <w:style w:type="character" w:styleId="Marquedecommentaire">
    <w:name w:val="annotation reference"/>
    <w:basedOn w:val="Policepardfaut"/>
    <w:uiPriority w:val="99"/>
    <w:semiHidden/>
    <w:rsid w:val="000E1894"/>
    <w:rPr>
      <w:rFonts w:cs="Times New Roman"/>
      <w:sz w:val="16"/>
    </w:rPr>
  </w:style>
  <w:style w:type="paragraph" w:styleId="Liste4">
    <w:name w:val="List 4"/>
    <w:basedOn w:val="Normal"/>
    <w:rsid w:val="000E1894"/>
    <w:pPr>
      <w:ind w:left="1132" w:hanging="283"/>
    </w:pPr>
  </w:style>
  <w:style w:type="paragraph" w:styleId="Liste5">
    <w:name w:val="List 5"/>
    <w:basedOn w:val="Normal"/>
    <w:rsid w:val="000E1894"/>
    <w:pPr>
      <w:ind w:left="1415" w:hanging="283"/>
    </w:pPr>
  </w:style>
  <w:style w:type="paragraph" w:styleId="Listenumros">
    <w:name w:val="List Number"/>
    <w:basedOn w:val="Normal"/>
    <w:rsid w:val="008E1104"/>
    <w:pPr>
      <w:numPr>
        <w:numId w:val="29"/>
      </w:numPr>
      <w:spacing w:before="60" w:after="60" w:line="240" w:lineRule="auto"/>
    </w:pPr>
  </w:style>
  <w:style w:type="paragraph" w:styleId="Listenumros2">
    <w:name w:val="List Number 2"/>
    <w:basedOn w:val="Normal"/>
    <w:rsid w:val="008E1104"/>
    <w:pPr>
      <w:numPr>
        <w:numId w:val="30"/>
      </w:numPr>
    </w:pPr>
  </w:style>
  <w:style w:type="paragraph" w:styleId="NormalWeb">
    <w:name w:val="Normal (Web)"/>
    <w:basedOn w:val="Normal"/>
    <w:uiPriority w:val="99"/>
    <w:unhideWhenUsed/>
    <w:rsid w:val="00D73620"/>
    <w:pPr>
      <w:spacing w:before="100" w:beforeAutospacing="1" w:after="100" w:afterAutospacing="1" w:line="240" w:lineRule="auto"/>
    </w:pPr>
    <w:rPr>
      <w:rFonts w:ascii="Times New Roman" w:hAnsi="Times New Roman"/>
      <w:sz w:val="24"/>
      <w:szCs w:val="24"/>
      <w:lang w:val="de-DE" w:eastAsia="de-DE"/>
    </w:rPr>
  </w:style>
  <w:style w:type="paragraph" w:customStyle="1" w:styleId="p1">
    <w:name w:val="p1"/>
    <w:basedOn w:val="Normal"/>
    <w:rsid w:val="00F26AAC"/>
    <w:pPr>
      <w:spacing w:before="0" w:after="0" w:line="240" w:lineRule="auto"/>
    </w:pPr>
    <w:rPr>
      <w:sz w:val="15"/>
      <w:szCs w:val="15"/>
      <w:lang w:val="de-DE" w:eastAsia="de-DE"/>
    </w:rPr>
  </w:style>
  <w:style w:type="character" w:customStyle="1" w:styleId="s1">
    <w:name w:val="s1"/>
    <w:rsid w:val="00F26AAC"/>
    <w:rPr>
      <w:rFonts w:ascii="Georgia" w:hAnsi="Georgia" w:hint="default"/>
      <w:sz w:val="10"/>
      <w:szCs w:val="10"/>
    </w:rPr>
  </w:style>
  <w:style w:type="character" w:styleId="Numrodepage">
    <w:name w:val="page number"/>
    <w:basedOn w:val="Policepardfaut"/>
    <w:rsid w:val="000E1894"/>
    <w:rPr>
      <w:rFonts w:cs="Times New Roman"/>
    </w:rPr>
  </w:style>
  <w:style w:type="paragraph" w:styleId="Corpsdetexte2">
    <w:name w:val="Body Text 2"/>
    <w:basedOn w:val="Normal"/>
    <w:rsid w:val="000E1894"/>
    <w:pPr>
      <w:spacing w:line="480" w:lineRule="auto"/>
    </w:pPr>
  </w:style>
  <w:style w:type="paragraph" w:styleId="Corpsdetexte3">
    <w:name w:val="Body Text 3"/>
    <w:basedOn w:val="Normal"/>
    <w:rsid w:val="000E1894"/>
    <w:rPr>
      <w:sz w:val="16"/>
    </w:rPr>
  </w:style>
  <w:style w:type="paragraph" w:styleId="TM5">
    <w:name w:val="toc 5"/>
    <w:basedOn w:val="Normal"/>
    <w:next w:val="Normal"/>
    <w:autoRedefine/>
    <w:semiHidden/>
    <w:rsid w:val="000E1894"/>
    <w:pPr>
      <w:tabs>
        <w:tab w:val="left" w:leader="dot" w:pos="8995"/>
        <w:tab w:val="right" w:pos="9072"/>
      </w:tabs>
      <w:suppressAutoHyphens/>
      <w:spacing w:line="300" w:lineRule="auto"/>
      <w:ind w:left="260" w:right="260"/>
    </w:pPr>
    <w:rPr>
      <w:spacing w:val="-2"/>
    </w:rPr>
  </w:style>
  <w:style w:type="paragraph" w:customStyle="1" w:styleId="FuzInhaltsv">
    <w:name w:val="FußzInhaltsv"/>
    <w:basedOn w:val="Pieddepage"/>
    <w:rsid w:val="000E1894"/>
    <w:pPr>
      <w:tabs>
        <w:tab w:val="clear" w:pos="4536"/>
        <w:tab w:val="clear" w:pos="9072"/>
      </w:tabs>
      <w:spacing w:after="0" w:line="324" w:lineRule="auto"/>
    </w:pPr>
    <w:rPr>
      <w:sz w:val="16"/>
    </w:rPr>
  </w:style>
  <w:style w:type="character" w:styleId="Lienhypertexte">
    <w:name w:val="Hyperlink"/>
    <w:basedOn w:val="Policepardfaut"/>
    <w:uiPriority w:val="99"/>
    <w:rsid w:val="000E1894"/>
    <w:rPr>
      <w:rFonts w:cs="Times New Roman"/>
      <w:color w:val="0000FF"/>
      <w:u w:val="single"/>
    </w:rPr>
  </w:style>
  <w:style w:type="paragraph" w:customStyle="1" w:styleId="Absender">
    <w:name w:val="Absender"/>
    <w:basedOn w:val="Normal"/>
    <w:rsid w:val="000E1894"/>
    <w:pPr>
      <w:spacing w:before="0" w:after="60" w:line="240" w:lineRule="auto"/>
    </w:pPr>
    <w:rPr>
      <w:sz w:val="16"/>
      <w:szCs w:val="14"/>
    </w:rPr>
  </w:style>
  <w:style w:type="table" w:styleId="Grilledutableau">
    <w:name w:val="Table Grid"/>
    <w:basedOn w:val="TableauNormal"/>
    <w:rsid w:val="00823762"/>
    <w:pPr>
      <w:spacing w:before="120" w:after="120" w:line="30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Normal"/>
    <w:next w:val="Normal"/>
    <w:rsid w:val="000E1894"/>
    <w:rPr>
      <w:b/>
      <w:szCs w:val="24"/>
    </w:rPr>
  </w:style>
  <w:style w:type="paragraph" w:styleId="Explorateurdedocuments">
    <w:name w:val="Document Map"/>
    <w:basedOn w:val="Normal"/>
    <w:semiHidden/>
    <w:rsid w:val="000E1894"/>
    <w:pPr>
      <w:shd w:val="clear" w:color="auto" w:fill="000080"/>
    </w:pPr>
    <w:rPr>
      <w:rFonts w:ascii="Tahoma" w:hAnsi="Tahoma" w:cs="Tahoma"/>
      <w:sz w:val="20"/>
    </w:rPr>
  </w:style>
  <w:style w:type="character" w:customStyle="1" w:styleId="s2">
    <w:name w:val="s2"/>
    <w:rsid w:val="00F26AAC"/>
    <w:rPr>
      <w:rFonts w:ascii="Georgia" w:hAnsi="Georgia" w:hint="default"/>
      <w:sz w:val="11"/>
      <w:szCs w:val="11"/>
    </w:rPr>
  </w:style>
  <w:style w:type="paragraph" w:styleId="Textedebulles">
    <w:name w:val="Balloon Text"/>
    <w:basedOn w:val="Normal"/>
    <w:semiHidden/>
    <w:rsid w:val="000E1894"/>
    <w:rPr>
      <w:rFonts w:ascii="Tahoma" w:hAnsi="Tahoma" w:cs="Tahoma"/>
      <w:sz w:val="16"/>
      <w:szCs w:val="16"/>
    </w:rPr>
  </w:style>
  <w:style w:type="table" w:customStyle="1" w:styleId="Tabelle">
    <w:name w:val="Tabelle"/>
    <w:basedOn w:val="TableauNormal"/>
    <w:rsid w:val="004E3EB9"/>
    <w:pPr>
      <w:spacing w:before="60" w:after="60"/>
    </w:pPr>
    <w:rPr>
      <w:rFonts w:ascii="Georgia" w:hAnsi="Georgia"/>
    </w:rPr>
    <w:tblPr>
      <w:tblBorders>
        <w:top w:val="single" w:sz="12" w:space="0" w:color="auto"/>
        <w:bottom w:val="single" w:sz="12" w:space="0" w:color="auto"/>
        <w:insideH w:val="single" w:sz="4" w:space="0" w:color="auto"/>
      </w:tblBorders>
    </w:tblPr>
  </w:style>
  <w:style w:type="character" w:customStyle="1" w:styleId="apple-converted-space">
    <w:name w:val="apple-converted-space"/>
    <w:rsid w:val="00F26AAC"/>
  </w:style>
  <w:style w:type="paragraph" w:styleId="Rvision">
    <w:name w:val="Revision"/>
    <w:hidden/>
    <w:uiPriority w:val="99"/>
    <w:semiHidden/>
    <w:rsid w:val="004C2824"/>
    <w:rPr>
      <w:rFonts w:ascii="Georgia" w:hAnsi="Georgia"/>
      <w:sz w:val="22"/>
      <w:lang w:val="de-CH" w:eastAsia="de-CH"/>
    </w:rPr>
  </w:style>
  <w:style w:type="character" w:customStyle="1" w:styleId="NichtaufgelsteErwhnung1">
    <w:name w:val="Nicht aufgelöste Erwähnung1"/>
    <w:basedOn w:val="Policepardfaut"/>
    <w:uiPriority w:val="99"/>
    <w:semiHidden/>
    <w:unhideWhenUsed/>
    <w:rsid w:val="000E0074"/>
    <w:rPr>
      <w:color w:val="605E5C"/>
      <w:shd w:val="clear" w:color="auto" w:fill="E1DFDD"/>
    </w:rPr>
  </w:style>
  <w:style w:type="character" w:styleId="Lienhypertextesuivivisit">
    <w:name w:val="FollowedHyperlink"/>
    <w:basedOn w:val="Policepardfaut"/>
    <w:rsid w:val="003600AA"/>
    <w:rPr>
      <w:color w:val="954F72" w:themeColor="followedHyperlink"/>
      <w:u w:val="single"/>
    </w:rPr>
  </w:style>
  <w:style w:type="character" w:customStyle="1" w:styleId="NichtaufgelsteErwhnung2">
    <w:name w:val="Nicht aufgelöste Erwähnung2"/>
    <w:basedOn w:val="Policepardfaut"/>
    <w:uiPriority w:val="99"/>
    <w:semiHidden/>
    <w:unhideWhenUsed/>
    <w:rsid w:val="00D929A6"/>
    <w:rPr>
      <w:color w:val="605E5C"/>
      <w:shd w:val="clear" w:color="auto" w:fill="E1DFDD"/>
    </w:rPr>
  </w:style>
  <w:style w:type="character" w:customStyle="1" w:styleId="Mentionnonrsolue1">
    <w:name w:val="Mention non résolue1"/>
    <w:basedOn w:val="Policepardfaut"/>
    <w:uiPriority w:val="99"/>
    <w:semiHidden/>
    <w:unhideWhenUsed/>
    <w:rsid w:val="00494A7C"/>
    <w:rPr>
      <w:color w:val="605E5C"/>
      <w:shd w:val="clear" w:color="auto" w:fill="E1DFDD"/>
    </w:rPr>
  </w:style>
  <w:style w:type="character" w:styleId="Mentionnonrsolue">
    <w:name w:val="Unresolved Mention"/>
    <w:basedOn w:val="Policepardfaut"/>
    <w:uiPriority w:val="99"/>
    <w:semiHidden/>
    <w:unhideWhenUsed/>
    <w:rsid w:val="0023058C"/>
    <w:rPr>
      <w:color w:val="605E5C"/>
      <w:shd w:val="clear" w:color="auto" w:fill="E1DFDD"/>
    </w:rPr>
  </w:style>
  <w:style w:type="character" w:customStyle="1" w:styleId="normaltextrun">
    <w:name w:val="normaltextrun"/>
    <w:basedOn w:val="Policepardfaut"/>
    <w:rsid w:val="00A6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955732">
      <w:bodyDiv w:val="1"/>
      <w:marLeft w:val="0"/>
      <w:marRight w:val="0"/>
      <w:marTop w:val="0"/>
      <w:marBottom w:val="0"/>
      <w:divBdr>
        <w:top w:val="none" w:sz="0" w:space="0" w:color="auto"/>
        <w:left w:val="none" w:sz="0" w:space="0" w:color="auto"/>
        <w:bottom w:val="none" w:sz="0" w:space="0" w:color="auto"/>
        <w:right w:val="none" w:sz="0" w:space="0" w:color="auto"/>
      </w:divBdr>
      <w:divsChild>
        <w:div w:id="1229807423">
          <w:marLeft w:val="0"/>
          <w:marRight w:val="0"/>
          <w:marTop w:val="0"/>
          <w:marBottom w:val="0"/>
          <w:divBdr>
            <w:top w:val="none" w:sz="0" w:space="0" w:color="auto"/>
            <w:left w:val="none" w:sz="0" w:space="0" w:color="auto"/>
            <w:bottom w:val="none" w:sz="0" w:space="0" w:color="auto"/>
            <w:right w:val="none" w:sz="0" w:space="0" w:color="auto"/>
          </w:divBdr>
          <w:divsChild>
            <w:div w:id="1225331582">
              <w:marLeft w:val="0"/>
              <w:marRight w:val="0"/>
              <w:marTop w:val="0"/>
              <w:marBottom w:val="0"/>
              <w:divBdr>
                <w:top w:val="none" w:sz="0" w:space="0" w:color="auto"/>
                <w:left w:val="none" w:sz="0" w:space="0" w:color="auto"/>
                <w:bottom w:val="none" w:sz="0" w:space="0" w:color="auto"/>
                <w:right w:val="none" w:sz="0" w:space="0" w:color="auto"/>
              </w:divBdr>
              <w:divsChild>
                <w:div w:id="931861564">
                  <w:marLeft w:val="0"/>
                  <w:marRight w:val="0"/>
                  <w:marTop w:val="0"/>
                  <w:marBottom w:val="0"/>
                  <w:divBdr>
                    <w:top w:val="none" w:sz="0" w:space="0" w:color="auto"/>
                    <w:left w:val="none" w:sz="0" w:space="0" w:color="auto"/>
                    <w:bottom w:val="none" w:sz="0" w:space="0" w:color="auto"/>
                    <w:right w:val="none" w:sz="0" w:space="0" w:color="auto"/>
                  </w:divBdr>
                  <w:divsChild>
                    <w:div w:id="1787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31717">
      <w:bodyDiv w:val="1"/>
      <w:marLeft w:val="0"/>
      <w:marRight w:val="0"/>
      <w:marTop w:val="0"/>
      <w:marBottom w:val="0"/>
      <w:divBdr>
        <w:top w:val="none" w:sz="0" w:space="0" w:color="auto"/>
        <w:left w:val="none" w:sz="0" w:space="0" w:color="auto"/>
        <w:bottom w:val="none" w:sz="0" w:space="0" w:color="auto"/>
        <w:right w:val="none" w:sz="0" w:space="0" w:color="auto"/>
      </w:divBdr>
    </w:div>
    <w:div w:id="565838651">
      <w:bodyDiv w:val="1"/>
      <w:marLeft w:val="0"/>
      <w:marRight w:val="0"/>
      <w:marTop w:val="0"/>
      <w:marBottom w:val="0"/>
      <w:divBdr>
        <w:top w:val="none" w:sz="0" w:space="0" w:color="auto"/>
        <w:left w:val="none" w:sz="0" w:space="0" w:color="auto"/>
        <w:bottom w:val="none" w:sz="0" w:space="0" w:color="auto"/>
        <w:right w:val="none" w:sz="0" w:space="0" w:color="auto"/>
      </w:divBdr>
      <w:divsChild>
        <w:div w:id="386337732">
          <w:marLeft w:val="0"/>
          <w:marRight w:val="0"/>
          <w:marTop w:val="0"/>
          <w:marBottom w:val="0"/>
          <w:divBdr>
            <w:top w:val="none" w:sz="0" w:space="0" w:color="auto"/>
            <w:left w:val="none" w:sz="0" w:space="0" w:color="auto"/>
            <w:bottom w:val="none" w:sz="0" w:space="0" w:color="auto"/>
            <w:right w:val="none" w:sz="0" w:space="0" w:color="auto"/>
          </w:divBdr>
        </w:div>
        <w:div w:id="1495872367">
          <w:marLeft w:val="0"/>
          <w:marRight w:val="0"/>
          <w:marTop w:val="0"/>
          <w:marBottom w:val="0"/>
          <w:divBdr>
            <w:top w:val="none" w:sz="0" w:space="0" w:color="auto"/>
            <w:left w:val="none" w:sz="0" w:space="0" w:color="auto"/>
            <w:bottom w:val="none" w:sz="0" w:space="0" w:color="auto"/>
            <w:right w:val="none" w:sz="0" w:space="0" w:color="auto"/>
          </w:divBdr>
        </w:div>
        <w:div w:id="837386181">
          <w:marLeft w:val="0"/>
          <w:marRight w:val="0"/>
          <w:marTop w:val="0"/>
          <w:marBottom w:val="0"/>
          <w:divBdr>
            <w:top w:val="none" w:sz="0" w:space="0" w:color="auto"/>
            <w:left w:val="none" w:sz="0" w:space="0" w:color="auto"/>
            <w:bottom w:val="none" w:sz="0" w:space="0" w:color="auto"/>
            <w:right w:val="none" w:sz="0" w:space="0" w:color="auto"/>
          </w:divBdr>
        </w:div>
        <w:div w:id="1530025211">
          <w:marLeft w:val="0"/>
          <w:marRight w:val="0"/>
          <w:marTop w:val="0"/>
          <w:marBottom w:val="0"/>
          <w:divBdr>
            <w:top w:val="none" w:sz="0" w:space="0" w:color="auto"/>
            <w:left w:val="none" w:sz="0" w:space="0" w:color="auto"/>
            <w:bottom w:val="none" w:sz="0" w:space="0" w:color="auto"/>
            <w:right w:val="none" w:sz="0" w:space="0" w:color="auto"/>
          </w:divBdr>
        </w:div>
        <w:div w:id="1326711152">
          <w:marLeft w:val="0"/>
          <w:marRight w:val="0"/>
          <w:marTop w:val="0"/>
          <w:marBottom w:val="0"/>
          <w:divBdr>
            <w:top w:val="none" w:sz="0" w:space="0" w:color="auto"/>
            <w:left w:val="none" w:sz="0" w:space="0" w:color="auto"/>
            <w:bottom w:val="none" w:sz="0" w:space="0" w:color="auto"/>
            <w:right w:val="none" w:sz="0" w:space="0" w:color="auto"/>
          </w:divBdr>
        </w:div>
      </w:divsChild>
    </w:div>
    <w:div w:id="7777997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219">
          <w:marLeft w:val="0"/>
          <w:marRight w:val="0"/>
          <w:marTop w:val="0"/>
          <w:marBottom w:val="0"/>
          <w:divBdr>
            <w:top w:val="none" w:sz="0" w:space="0" w:color="auto"/>
            <w:left w:val="none" w:sz="0" w:space="0" w:color="auto"/>
            <w:bottom w:val="none" w:sz="0" w:space="0" w:color="auto"/>
            <w:right w:val="none" w:sz="0" w:space="0" w:color="auto"/>
          </w:divBdr>
        </w:div>
        <w:div w:id="121728416">
          <w:marLeft w:val="0"/>
          <w:marRight w:val="0"/>
          <w:marTop w:val="0"/>
          <w:marBottom w:val="0"/>
          <w:divBdr>
            <w:top w:val="none" w:sz="0" w:space="0" w:color="auto"/>
            <w:left w:val="none" w:sz="0" w:space="0" w:color="auto"/>
            <w:bottom w:val="none" w:sz="0" w:space="0" w:color="auto"/>
            <w:right w:val="none" w:sz="0" w:space="0" w:color="auto"/>
          </w:divBdr>
        </w:div>
      </w:divsChild>
    </w:div>
    <w:div w:id="834567965">
      <w:bodyDiv w:val="1"/>
      <w:marLeft w:val="0"/>
      <w:marRight w:val="0"/>
      <w:marTop w:val="0"/>
      <w:marBottom w:val="0"/>
      <w:divBdr>
        <w:top w:val="none" w:sz="0" w:space="0" w:color="auto"/>
        <w:left w:val="none" w:sz="0" w:space="0" w:color="auto"/>
        <w:bottom w:val="none" w:sz="0" w:space="0" w:color="auto"/>
        <w:right w:val="none" w:sz="0" w:space="0" w:color="auto"/>
      </w:divBdr>
    </w:div>
    <w:div w:id="1023098025">
      <w:bodyDiv w:val="1"/>
      <w:marLeft w:val="0"/>
      <w:marRight w:val="0"/>
      <w:marTop w:val="0"/>
      <w:marBottom w:val="0"/>
      <w:divBdr>
        <w:top w:val="none" w:sz="0" w:space="0" w:color="auto"/>
        <w:left w:val="none" w:sz="0" w:space="0" w:color="auto"/>
        <w:bottom w:val="none" w:sz="0" w:space="0" w:color="auto"/>
        <w:right w:val="none" w:sz="0" w:space="0" w:color="auto"/>
      </w:divBdr>
    </w:div>
    <w:div w:id="1052850899">
      <w:bodyDiv w:val="1"/>
      <w:marLeft w:val="0"/>
      <w:marRight w:val="0"/>
      <w:marTop w:val="0"/>
      <w:marBottom w:val="0"/>
      <w:divBdr>
        <w:top w:val="none" w:sz="0" w:space="0" w:color="auto"/>
        <w:left w:val="none" w:sz="0" w:space="0" w:color="auto"/>
        <w:bottom w:val="none" w:sz="0" w:space="0" w:color="auto"/>
        <w:right w:val="none" w:sz="0" w:space="0" w:color="auto"/>
      </w:divBdr>
      <w:divsChild>
        <w:div w:id="1694575764">
          <w:marLeft w:val="0"/>
          <w:marRight w:val="0"/>
          <w:marTop w:val="0"/>
          <w:marBottom w:val="0"/>
          <w:divBdr>
            <w:top w:val="none" w:sz="0" w:space="0" w:color="auto"/>
            <w:left w:val="none" w:sz="0" w:space="0" w:color="auto"/>
            <w:bottom w:val="none" w:sz="0" w:space="0" w:color="auto"/>
            <w:right w:val="none" w:sz="0" w:space="0" w:color="auto"/>
          </w:divBdr>
          <w:divsChild>
            <w:div w:id="667945203">
              <w:marLeft w:val="0"/>
              <w:marRight w:val="0"/>
              <w:marTop w:val="0"/>
              <w:marBottom w:val="0"/>
              <w:divBdr>
                <w:top w:val="none" w:sz="0" w:space="0" w:color="auto"/>
                <w:left w:val="none" w:sz="0" w:space="0" w:color="auto"/>
                <w:bottom w:val="none" w:sz="0" w:space="0" w:color="auto"/>
                <w:right w:val="none" w:sz="0" w:space="0" w:color="auto"/>
              </w:divBdr>
              <w:divsChild>
                <w:div w:id="378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930">
      <w:bodyDiv w:val="1"/>
      <w:marLeft w:val="0"/>
      <w:marRight w:val="0"/>
      <w:marTop w:val="0"/>
      <w:marBottom w:val="0"/>
      <w:divBdr>
        <w:top w:val="none" w:sz="0" w:space="0" w:color="auto"/>
        <w:left w:val="none" w:sz="0" w:space="0" w:color="auto"/>
        <w:bottom w:val="none" w:sz="0" w:space="0" w:color="auto"/>
        <w:right w:val="none" w:sz="0" w:space="0" w:color="auto"/>
      </w:divBdr>
    </w:div>
    <w:div w:id="1390419946">
      <w:bodyDiv w:val="1"/>
      <w:marLeft w:val="0"/>
      <w:marRight w:val="0"/>
      <w:marTop w:val="0"/>
      <w:marBottom w:val="0"/>
      <w:divBdr>
        <w:top w:val="none" w:sz="0" w:space="0" w:color="auto"/>
        <w:left w:val="none" w:sz="0" w:space="0" w:color="auto"/>
        <w:bottom w:val="none" w:sz="0" w:space="0" w:color="auto"/>
        <w:right w:val="none" w:sz="0" w:space="0" w:color="auto"/>
      </w:divBdr>
    </w:div>
    <w:div w:id="1981034115">
      <w:bodyDiv w:val="1"/>
      <w:marLeft w:val="0"/>
      <w:marRight w:val="0"/>
      <w:marTop w:val="0"/>
      <w:marBottom w:val="0"/>
      <w:divBdr>
        <w:top w:val="none" w:sz="0" w:space="0" w:color="auto"/>
        <w:left w:val="none" w:sz="0" w:space="0" w:color="auto"/>
        <w:bottom w:val="none" w:sz="0" w:space="0" w:color="auto"/>
        <w:right w:val="none" w:sz="0" w:space="0" w:color="auto"/>
      </w:divBdr>
    </w:div>
    <w:div w:id="202959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en@dasgebaeudeprogramm.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sgebaeudeprogramm.ch/de/meta/publikationen-und-fotos/jahresberich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sgebaeudeprogramm.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7C9CC88AB3BB4C85F60D30C2F58720" ma:contentTypeVersion="15" ma:contentTypeDescription="Ein neues Dokument erstellen." ma:contentTypeScope="" ma:versionID="d9868d35e74bf01e39e4de0867da6ad9">
  <xsd:schema xmlns:xsd="http://www.w3.org/2001/XMLSchema" xmlns:xs="http://www.w3.org/2001/XMLSchema" xmlns:p="http://schemas.microsoft.com/office/2006/metadata/properties" xmlns:ns2="f57789d7-4250-416b-9677-5b2492a5bc70" xmlns:ns3="ded3e033-cf0d-4c84-8ee9-dcd685dd190c" targetNamespace="http://schemas.microsoft.com/office/2006/metadata/properties" ma:root="true" ma:fieldsID="9a78dc8937cb1a3f026f02d93d1127ad" ns2:_="" ns3:_="">
    <xsd:import namespace="f57789d7-4250-416b-9677-5b2492a5bc70"/>
    <xsd:import namespace="ded3e033-cf0d-4c84-8ee9-dcd685dd19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89d7-4250-416b-9677-5b2492a5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e2b5d56-990f-4df0-95cd-7ef9d88613b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3e033-cf0d-4c84-8ee9-dcd685dd190c"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3e71703-68d7-4471-8995-c188a8a42074}" ma:internalName="TaxCatchAll" ma:showField="CatchAllData" ma:web="ded3e033-cf0d-4c84-8ee9-dcd685dd1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d3e033-cf0d-4c84-8ee9-dcd685dd190c" xsi:nil="true"/>
    <lcf76f155ced4ddcb4097134ff3c332f xmlns="f57789d7-4250-416b-9677-5b2492a5bc70">
      <Terms xmlns="http://schemas.microsoft.com/office/infopath/2007/PartnerControls"/>
    </lcf76f155ced4ddcb4097134ff3c332f>
    <SharedWithUsers xmlns="ded3e033-cf0d-4c84-8ee9-dcd685dd190c">
      <UserInfo>
        <DisplayName>Fiona Hausherr</DisplayName>
        <AccountId>10</AccountId>
        <AccountType/>
      </UserInfo>
    </SharedWithUsers>
  </documentManagement>
</p:properties>
</file>

<file path=customXml/itemProps1.xml><?xml version="1.0" encoding="utf-8"?>
<ds:datastoreItem xmlns:ds="http://schemas.openxmlformats.org/officeDocument/2006/customXml" ds:itemID="{4C0F9C68-025D-44A4-8746-D02056C0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89d7-4250-416b-9677-5b2492a5bc70"/>
    <ds:schemaRef ds:uri="ded3e033-cf0d-4c84-8ee9-dcd685dd1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6164B-0C22-4B2B-A89E-419CE9ACCE4F}">
  <ds:schemaRefs>
    <ds:schemaRef ds:uri="http://schemas.microsoft.com/sharepoint/v3/contenttype/forms"/>
  </ds:schemaRefs>
</ds:datastoreItem>
</file>

<file path=customXml/itemProps3.xml><?xml version="1.0" encoding="utf-8"?>
<ds:datastoreItem xmlns:ds="http://schemas.openxmlformats.org/officeDocument/2006/customXml" ds:itemID="{E0AA2014-985B-4DE3-864A-E65004FC8646}">
  <ds:schemaRefs>
    <ds:schemaRef ds:uri="http://schemas.openxmlformats.org/officeDocument/2006/bibliography"/>
  </ds:schemaRefs>
</ds:datastoreItem>
</file>

<file path=customXml/itemProps4.xml><?xml version="1.0" encoding="utf-8"?>
<ds:datastoreItem xmlns:ds="http://schemas.openxmlformats.org/officeDocument/2006/customXml" ds:itemID="{17ECF423-B82E-4415-99AA-15B195B3F367}">
  <ds:schemaRefs>
    <ds:schemaRef ds:uri="http://schemas.microsoft.com/office/2006/metadata/properties"/>
    <ds:schemaRef ds:uri="http://schemas.microsoft.com/office/infopath/2007/PartnerControls"/>
    <ds:schemaRef ds:uri="ded3e033-cf0d-4c84-8ee9-dcd685dd190c"/>
    <ds:schemaRef ds:uri="f57789d7-4250-416b-9677-5b2492a5bc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Lieber Freund,</vt:lpstr>
    </vt:vector>
  </TitlesOfParts>
  <Company>Ernst Basler + Partner AG</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 Freund,</dc:title>
  <dc:subject/>
  <dc:creator>Andreas Bosshart</dc:creator>
  <cp:keywords/>
  <dc:description/>
  <cp:lastModifiedBy>Klötzli Sandrine BFE</cp:lastModifiedBy>
  <cp:revision>6</cp:revision>
  <cp:lastPrinted>2019-09-09T13:10:00Z</cp:lastPrinted>
  <dcterms:created xsi:type="dcterms:W3CDTF">2025-08-19T06:18:00Z</dcterms:created>
  <dcterms:modified xsi:type="dcterms:W3CDTF">2025-08-22T06:39:00Z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0x010100437C9CC88AB3BB4C85F60D30C2F58720</vt:lpwstr>
  </property>
  <property fmtid="{D5CDD505-2E9C-101B-9397-08002B2CF9AE}" pid="3" name="MediaServiceImageTags">
    <vt:lpwstr/>
  </property>
  <property fmtid="{D5CDD505-2E9C-101B-9397-08002B2CF9AE}" pid="4" name="MSIP_Label_aa112399-b73b-40c1-8af2-919b124b9d91_Enabled">
    <vt:lpwstr>true</vt:lpwstr>
  </property>
  <property fmtid="{D5CDD505-2E9C-101B-9397-08002B2CF9AE}" pid="5" name="MSIP_Label_aa112399-b73b-40c1-8af2-919b124b9d91_SetDate">
    <vt:lpwstr>2025-08-07T15:34:54Z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fee99ef2-3743-445d-8693-4a29866473a6</vt:lpwstr>
  </property>
  <property fmtid="{D5CDD505-2E9C-101B-9397-08002B2CF9AE}" pid="10" name="MSIP_Label_aa112399-b73b-40c1-8af2-919b124b9d91_ContentBits">
    <vt:lpwstr>0</vt:lpwstr>
  </property>
  <property fmtid="{D5CDD505-2E9C-101B-9397-08002B2CF9AE}" pid="11" name="MSIP_Label_aa112399-b73b-40c1-8af2-919b124b9d91_Tag">
    <vt:lpwstr>10, 0, 1, 1</vt:lpwstr>
  </property>
</Properties>
</file>